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AD029" w14:textId="2D1BE6A4" w:rsidR="009E3438" w:rsidRDefault="00DC2532">
      <w:pPr>
        <w:pBdr>
          <w:top w:val="single" w:sz="4" w:space="1" w:color="000000"/>
          <w:left w:val="single" w:sz="4" w:space="4" w:color="000000"/>
          <w:bottom w:val="single" w:sz="4" w:space="1" w:color="000000"/>
          <w:right w:val="single" w:sz="4" w:space="4" w:color="000000"/>
        </w:pBdr>
        <w:tabs>
          <w:tab w:val="left" w:pos="6480"/>
        </w:tabs>
        <w:spacing w:after="120"/>
        <w:contextualSpacing/>
        <w:jc w:val="center"/>
        <w:outlineLvl w:val="0"/>
        <w:rPr>
          <w:rFonts w:asciiTheme="minorHAnsi" w:hAnsiTheme="minorHAnsi" w:cstheme="minorHAnsi"/>
          <w:b/>
          <w:bCs/>
          <w:caps/>
          <w:sz w:val="36"/>
          <w:szCs w:val="28"/>
          <w:lang w:val="en-GB"/>
        </w:rPr>
      </w:pPr>
      <w:r>
        <w:rPr>
          <w:rFonts w:asciiTheme="minorHAnsi" w:hAnsiTheme="minorHAnsi" w:cstheme="minorHAnsi"/>
          <w:b/>
          <w:bCs/>
          <w:caps/>
          <w:sz w:val="36"/>
          <w:szCs w:val="32"/>
          <w:lang w:val="en-GB"/>
        </w:rPr>
        <w:t xml:space="preserve">Terms of reference </w:t>
      </w:r>
      <w:r>
        <w:rPr>
          <w:rFonts w:asciiTheme="minorHAnsi" w:hAnsiTheme="minorHAnsi" w:cstheme="minorHAnsi"/>
          <w:b/>
          <w:bCs/>
          <w:caps/>
          <w:sz w:val="36"/>
          <w:szCs w:val="32"/>
          <w:lang w:val="en-GB"/>
        </w:rPr>
        <w:br/>
        <w:t>and technical Specifications</w:t>
      </w:r>
    </w:p>
    <w:p w14:paraId="466ABD86" w14:textId="0A6DCA01" w:rsidR="009E3438" w:rsidRDefault="009E3438">
      <w:pPr>
        <w:spacing w:after="120"/>
        <w:contextualSpacing/>
        <w:jc w:val="both"/>
        <w:outlineLvl w:val="0"/>
        <w:rPr>
          <w:rFonts w:asciiTheme="minorHAnsi" w:hAnsiTheme="minorHAnsi" w:cstheme="minorHAnsi"/>
          <w:sz w:val="22"/>
          <w:szCs w:val="22"/>
          <w:lang w:val="en-GB"/>
        </w:rPr>
      </w:pPr>
    </w:p>
    <w:p w14:paraId="07F58E75" w14:textId="77777777"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General information</w:t>
      </w:r>
    </w:p>
    <w:p w14:paraId="7266CAA2" w14:textId="77777777" w:rsidR="009E3438" w:rsidRDefault="009E3438">
      <w:pPr>
        <w:spacing w:after="120"/>
        <w:contextualSpacing/>
        <w:jc w:val="both"/>
        <w:outlineLvl w:val="0"/>
        <w:rPr>
          <w:rFonts w:asciiTheme="minorHAnsi" w:hAnsiTheme="minorHAnsi" w:cstheme="minorHAnsi"/>
          <w:sz w:val="22"/>
          <w:szCs w:val="22"/>
          <w:lang w:val="en-GB"/>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9E3438" w:rsidRPr="005E76CF" w14:paraId="0452F426" w14:textId="77777777">
        <w:trPr>
          <w:trHeight w:val="652"/>
        </w:trPr>
        <w:tc>
          <w:tcPr>
            <w:tcW w:w="2903" w:type="dxa"/>
            <w:tcBorders>
              <w:top w:val="single" w:sz="4" w:space="0" w:color="auto"/>
              <w:bottom w:val="single" w:sz="4" w:space="0" w:color="auto"/>
              <w:right w:val="single" w:sz="2" w:space="0" w:color="000000"/>
            </w:tcBorders>
            <w:shd w:val="clear" w:color="auto" w:fill="E6E6E6"/>
          </w:tcPr>
          <w:p w14:paraId="6C78A887" w14:textId="77777777"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Assignment name</w:t>
            </w:r>
          </w:p>
        </w:tc>
        <w:tc>
          <w:tcPr>
            <w:tcW w:w="6169" w:type="dxa"/>
            <w:tcBorders>
              <w:top w:val="single" w:sz="4" w:space="0" w:color="auto"/>
              <w:left w:val="single" w:sz="2" w:space="0" w:color="000000"/>
              <w:bottom w:val="single" w:sz="4" w:space="0" w:color="auto"/>
            </w:tcBorders>
          </w:tcPr>
          <w:p w14:paraId="6BE630A9" w14:textId="67228E80" w:rsidR="009E3438" w:rsidRDefault="00DC2532">
            <w:pPr>
              <w:spacing w:after="120"/>
              <w:contextualSpacing/>
              <w:rPr>
                <w:rFonts w:ascii="Calibri" w:hAnsi="Calibri" w:cs="Calibri"/>
                <w:b/>
                <w:bCs/>
                <w:iCs/>
                <w:color w:val="1F4E79"/>
                <w:sz w:val="22"/>
                <w:szCs w:val="22"/>
                <w:lang w:val="en-GB"/>
              </w:rPr>
            </w:pPr>
            <w:r>
              <w:rPr>
                <w:rFonts w:asciiTheme="minorHAnsi" w:hAnsiTheme="minorHAnsi" w:cstheme="minorHAnsi"/>
                <w:sz w:val="22"/>
                <w:szCs w:val="22"/>
                <w:lang w:val="en-GB"/>
              </w:rPr>
              <w:t>Conduct a technical assistance to the property Tax reform implementation</w:t>
            </w:r>
          </w:p>
        </w:tc>
      </w:tr>
      <w:tr w:rsidR="009E3438" w14:paraId="7D6D0D66" w14:textId="77777777">
        <w:trPr>
          <w:trHeight w:val="315"/>
        </w:trPr>
        <w:tc>
          <w:tcPr>
            <w:tcW w:w="2903" w:type="dxa"/>
            <w:tcBorders>
              <w:top w:val="single" w:sz="4" w:space="0" w:color="auto"/>
              <w:bottom w:val="single" w:sz="4" w:space="0" w:color="auto"/>
              <w:right w:val="single" w:sz="2" w:space="0" w:color="000000"/>
            </w:tcBorders>
            <w:shd w:val="clear" w:color="auto" w:fill="E6E6E6"/>
          </w:tcPr>
          <w:p w14:paraId="0FA3E994" w14:textId="77777777"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Beneficiary</w:t>
            </w:r>
          </w:p>
        </w:tc>
        <w:tc>
          <w:tcPr>
            <w:tcW w:w="6169" w:type="dxa"/>
            <w:tcBorders>
              <w:top w:val="single" w:sz="4" w:space="0" w:color="auto"/>
              <w:left w:val="single" w:sz="2" w:space="0" w:color="000000"/>
              <w:bottom w:val="single" w:sz="4" w:space="0" w:color="auto"/>
            </w:tcBorders>
          </w:tcPr>
          <w:p w14:paraId="1E447E27" w14:textId="01157CE9"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 xml:space="preserve">Expertise France </w:t>
            </w:r>
          </w:p>
        </w:tc>
      </w:tr>
      <w:tr w:rsidR="009E3438" w14:paraId="5BA7F9B7" w14:textId="77777777">
        <w:trPr>
          <w:trHeight w:val="330"/>
        </w:trPr>
        <w:tc>
          <w:tcPr>
            <w:tcW w:w="2903" w:type="dxa"/>
            <w:tcBorders>
              <w:top w:val="single" w:sz="4" w:space="0" w:color="auto"/>
              <w:bottom w:val="single" w:sz="4" w:space="0" w:color="auto"/>
              <w:right w:val="single" w:sz="2" w:space="0" w:color="000000"/>
            </w:tcBorders>
            <w:shd w:val="clear" w:color="auto" w:fill="E6E6E6"/>
          </w:tcPr>
          <w:p w14:paraId="094B0D5E" w14:textId="77777777"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Country</w:t>
            </w:r>
          </w:p>
        </w:tc>
        <w:tc>
          <w:tcPr>
            <w:tcW w:w="6169" w:type="dxa"/>
            <w:tcBorders>
              <w:top w:val="single" w:sz="4" w:space="0" w:color="auto"/>
              <w:left w:val="single" w:sz="2" w:space="0" w:color="000000"/>
              <w:bottom w:val="single" w:sz="4" w:space="0" w:color="auto"/>
            </w:tcBorders>
            <w:vAlign w:val="bottom"/>
          </w:tcPr>
          <w:p w14:paraId="1F4C74EA" w14:textId="2557E911" w:rsidR="009E3438" w:rsidRDefault="00DC2532">
            <w:pPr>
              <w:spacing w:after="120"/>
              <w:contextualSpacing/>
              <w:rPr>
                <w:rFonts w:asciiTheme="minorHAnsi" w:hAnsiTheme="minorHAnsi" w:cstheme="minorHAnsi"/>
                <w:sz w:val="22"/>
                <w:szCs w:val="22"/>
                <w:lang w:val="en-GB"/>
              </w:rPr>
            </w:pPr>
            <w:r>
              <w:rPr>
                <w:rFonts w:asciiTheme="minorHAnsi" w:hAnsiTheme="minorHAnsi" w:cstheme="minorHAnsi"/>
                <w:sz w:val="22"/>
                <w:szCs w:val="22"/>
                <w:lang w:val="en-GB"/>
              </w:rPr>
              <w:t>Ethiopia</w:t>
            </w:r>
          </w:p>
        </w:tc>
      </w:tr>
      <w:tr w:rsidR="009E3438" w14:paraId="5623BE77" w14:textId="77777777">
        <w:trPr>
          <w:trHeight w:val="330"/>
        </w:trPr>
        <w:tc>
          <w:tcPr>
            <w:tcW w:w="2903" w:type="dxa"/>
            <w:tcBorders>
              <w:top w:val="single" w:sz="4" w:space="0" w:color="auto"/>
              <w:bottom w:val="single" w:sz="4" w:space="0" w:color="auto"/>
              <w:right w:val="single" w:sz="2" w:space="0" w:color="000000"/>
            </w:tcBorders>
            <w:shd w:val="clear" w:color="auto" w:fill="E6E6E6"/>
          </w:tcPr>
          <w:p w14:paraId="247930CE" w14:textId="77BD8915"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Total estimated number of work days</w:t>
            </w:r>
          </w:p>
        </w:tc>
        <w:tc>
          <w:tcPr>
            <w:tcW w:w="6169" w:type="dxa"/>
            <w:tcBorders>
              <w:top w:val="single" w:sz="4" w:space="0" w:color="auto"/>
              <w:left w:val="single" w:sz="2" w:space="0" w:color="000000"/>
              <w:bottom w:val="single" w:sz="4" w:space="0" w:color="auto"/>
            </w:tcBorders>
          </w:tcPr>
          <w:p w14:paraId="585213D8" w14:textId="29414FEF" w:rsidR="009E3438" w:rsidRDefault="00DC2532">
            <w:pPr>
              <w:spacing w:after="120"/>
              <w:contextualSpacing/>
              <w:outlineLvl w:val="0"/>
              <w:rPr>
                <w:rFonts w:asciiTheme="minorHAnsi" w:hAnsiTheme="minorHAnsi" w:cstheme="minorHAnsi"/>
                <w:sz w:val="22"/>
                <w:szCs w:val="22"/>
                <w:lang w:val="en-GB"/>
              </w:rPr>
            </w:pPr>
            <w:r>
              <w:rPr>
                <w:rFonts w:asciiTheme="minorHAnsi" w:hAnsiTheme="minorHAnsi" w:cstheme="minorHAnsi"/>
                <w:sz w:val="22"/>
                <w:szCs w:val="22"/>
                <w:lang w:val="en-GB"/>
              </w:rPr>
              <w:t>Approximately 350 days</w:t>
            </w:r>
          </w:p>
        </w:tc>
      </w:tr>
    </w:tbl>
    <w:p w14:paraId="5639991B" w14:textId="77777777" w:rsidR="009E3438" w:rsidRDefault="009E3438">
      <w:pPr>
        <w:spacing w:after="120"/>
        <w:contextualSpacing/>
        <w:jc w:val="both"/>
        <w:outlineLvl w:val="0"/>
        <w:rPr>
          <w:rFonts w:asciiTheme="minorHAnsi" w:hAnsiTheme="minorHAnsi" w:cstheme="minorHAnsi"/>
          <w:sz w:val="22"/>
          <w:szCs w:val="22"/>
          <w:lang w:val="en-GB"/>
        </w:rPr>
      </w:pPr>
    </w:p>
    <w:p w14:paraId="7AB3782C" w14:textId="0A174CD8"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Context and justification of the need</w:t>
      </w:r>
    </w:p>
    <w:p w14:paraId="5216283E" w14:textId="77777777" w:rsidR="009E3438" w:rsidRDefault="009E3438">
      <w:pPr>
        <w:spacing w:after="120"/>
        <w:contextualSpacing/>
        <w:rPr>
          <w:rFonts w:asciiTheme="minorHAnsi" w:hAnsiTheme="minorHAnsi" w:cstheme="minorHAnsi"/>
          <w:sz w:val="20"/>
          <w:szCs w:val="22"/>
          <w:lang w:val="en-GB"/>
        </w:rPr>
      </w:pPr>
    </w:p>
    <w:p w14:paraId="1CDFC588" w14:textId="15B2AAF6" w:rsidR="009E3438" w:rsidRDefault="00DC2532">
      <w:pPr>
        <w:spacing w:after="120"/>
        <w:contextualSpacing/>
        <w:jc w:val="both"/>
        <w:rPr>
          <w:rFonts w:ascii="Calibri" w:hAnsi="Calibri" w:cs="Calibri"/>
          <w:sz w:val="22"/>
          <w:lang w:val="en-GB"/>
        </w:rPr>
      </w:pPr>
      <w:r>
        <w:rPr>
          <w:rFonts w:ascii="Calibri" w:hAnsi="Calibri" w:cs="Calibri"/>
          <w:sz w:val="22"/>
          <w:lang w:val="en-GB"/>
        </w:rPr>
        <w:t xml:space="preserve">Expertise France is France’s public agency and interministerial actor in charge of international technical cooperation, the second-largest in Europe. As a subsidiary of Agence Française de Développement Group (AFD Group), it designs and implements projects that sustainably strengthen public policies in developing and emerging countries. Expertise France works in key areas of development: governance, security, climate change, health, education, and more. Alongside its partners, it contributes to achieving the Sustainable Development Goals (SDGs). </w:t>
      </w:r>
    </w:p>
    <w:p w14:paraId="02556774" w14:textId="64FE8133" w:rsidR="009E3438" w:rsidRDefault="009E3438">
      <w:pPr>
        <w:spacing w:after="120"/>
        <w:contextualSpacing/>
        <w:jc w:val="both"/>
        <w:rPr>
          <w:rFonts w:ascii="Calibri" w:hAnsi="Calibri" w:cs="Calibri"/>
          <w:sz w:val="22"/>
          <w:lang w:val="en-GB"/>
        </w:rPr>
      </w:pPr>
    </w:p>
    <w:p w14:paraId="1497DDA9" w14:textId="34DA2196" w:rsidR="009E3438" w:rsidRDefault="00DC2532">
      <w:pPr>
        <w:spacing w:after="120"/>
        <w:contextualSpacing/>
        <w:jc w:val="both"/>
        <w:rPr>
          <w:rFonts w:ascii="Calibri" w:hAnsi="Calibri" w:cs="Calibri"/>
          <w:sz w:val="22"/>
          <w:lang w:val="en-GB"/>
        </w:rPr>
      </w:pPr>
      <w:r>
        <w:rPr>
          <w:rFonts w:ascii="Calibri" w:hAnsi="Calibri" w:cs="Calibri"/>
          <w:sz w:val="22"/>
          <w:lang w:val="en-GB"/>
        </w:rPr>
        <w:t>In recent years, the Ethiopian authorities have adopted several reforms to increase tax revenues. The Ethiopian government adopted a National Medium-Term Revenue Strategy (NMTRS) in September 2024. This strategy aims to achieve a revenue/GDP rate of 13.2% by the 2027/28 fiscal year and is based on measures both in terms of tax policy (+3 points) and tax administration (+2.9 points). The National Tax Reform Taskforce set up in July 2024 by the Prime Minister Office leads the implementation of this strategy.</w:t>
      </w:r>
    </w:p>
    <w:p w14:paraId="68CDF1B9" w14:textId="2CFE1886" w:rsidR="009E3438" w:rsidRDefault="00DC2532">
      <w:pPr>
        <w:spacing w:after="120"/>
        <w:contextualSpacing/>
        <w:jc w:val="both"/>
        <w:rPr>
          <w:rFonts w:ascii="Calibri" w:hAnsi="Calibri" w:cs="Calibri"/>
          <w:sz w:val="22"/>
          <w:lang w:val="en-GB"/>
        </w:rPr>
      </w:pPr>
      <w:r>
        <w:rPr>
          <w:rFonts w:ascii="Calibri" w:hAnsi="Calibri" w:cs="Calibri"/>
          <w:sz w:val="22"/>
          <w:lang w:val="en-GB"/>
        </w:rPr>
        <w:t xml:space="preserve">The NMTRS is planning to introduce a new property tax, which has been under discussion for several years – to replace the roof and wall tax, whose yield was very limited. This evolution materialized by the adoption in March 2025 of Proclamation no 1365/2025. The new legislation concerns the taxation of urban land and buildings. The tax base now focuses on market or replacement value, with variable rates and possible exemptions depending on the context. This new levy could generate +0.3 revenue GDP points by the end of the 2027/28 fiscal year. </w:t>
      </w:r>
    </w:p>
    <w:p w14:paraId="47BED7F2" w14:textId="5617C42E" w:rsidR="009E3438" w:rsidRDefault="00DC2532">
      <w:pPr>
        <w:spacing w:after="120"/>
        <w:contextualSpacing/>
        <w:jc w:val="both"/>
        <w:rPr>
          <w:rFonts w:ascii="Calibri" w:hAnsi="Calibri" w:cs="Calibri"/>
          <w:sz w:val="22"/>
          <w:lang w:val="en-GB"/>
        </w:rPr>
      </w:pPr>
      <w:r>
        <w:rPr>
          <w:rFonts w:ascii="Calibri" w:hAnsi="Calibri" w:cs="Calibri"/>
          <w:sz w:val="22"/>
          <w:lang w:val="en-GB"/>
        </w:rPr>
        <w:t>The present technical assistance program for domestic revenue mobilization in Ethiopia is financed by Agence Française de Développement (AFD) and implemented by Expertise France.</w:t>
      </w:r>
    </w:p>
    <w:p w14:paraId="45226413" w14:textId="6B0BC3FF" w:rsidR="009E3438" w:rsidRDefault="00DC2532">
      <w:pPr>
        <w:spacing w:after="120"/>
        <w:contextualSpacing/>
        <w:jc w:val="both"/>
        <w:rPr>
          <w:rFonts w:ascii="Calibri" w:hAnsi="Calibri" w:cs="Calibri"/>
          <w:sz w:val="22"/>
          <w:lang w:val="en-GB"/>
        </w:rPr>
      </w:pPr>
      <w:r>
        <w:rPr>
          <w:rFonts w:ascii="Calibri" w:hAnsi="Calibri" w:cs="Calibri"/>
          <w:sz w:val="22"/>
          <w:lang w:val="en-GB"/>
        </w:rPr>
        <w:t xml:space="preserve">The project intends to contribute to the implementation of the national medium-term revenue mobilization strategy (NMTRS), </w:t>
      </w:r>
      <w:r>
        <w:rPr>
          <w:rFonts w:ascii="Calibri" w:hAnsi="Calibri" w:cs="Calibri"/>
          <w:b/>
          <w:sz w:val="22"/>
          <w:lang w:val="en-GB"/>
        </w:rPr>
        <w:t>by supporting the gradual deployment of the new property tax</w:t>
      </w:r>
      <w:r>
        <w:rPr>
          <w:rFonts w:ascii="Calibri" w:hAnsi="Calibri" w:cs="Calibri"/>
          <w:sz w:val="22"/>
          <w:lang w:val="en-GB"/>
        </w:rPr>
        <w:t>, ensuring the robustness of the regulatory and operational framework, as well as the achievement of efficiency and equity objectives. It will be structured around (i) support for the management and coordination mechanism put in place at the federal level, and (ii) more direct assistance to the city of Addis Ababa.</w:t>
      </w:r>
    </w:p>
    <w:p w14:paraId="5D286CF6" w14:textId="7670FB75" w:rsidR="009E3438" w:rsidRDefault="00DC2532">
      <w:pPr>
        <w:spacing w:after="120"/>
        <w:contextualSpacing/>
        <w:jc w:val="both"/>
        <w:rPr>
          <w:rFonts w:ascii="Calibri" w:hAnsi="Calibri" w:cs="Calibri"/>
          <w:sz w:val="22"/>
          <w:lang w:val="en-GB"/>
        </w:rPr>
      </w:pPr>
      <w:r>
        <w:rPr>
          <w:rFonts w:ascii="Calibri" w:hAnsi="Calibri" w:cs="Calibri"/>
          <w:sz w:val="22"/>
          <w:lang w:val="en-GB"/>
        </w:rPr>
        <w:t xml:space="preserve">Property tax is levied by municipalities on the basis of laws/regulations adopted at regional state level, within the overall framework provided for by federal legislation. Following the adoption of the new proclamation, the main issue is now that of its implementation and then its operationalization at the </w:t>
      </w:r>
      <w:r>
        <w:rPr>
          <w:rFonts w:ascii="Calibri" w:hAnsi="Calibri" w:cs="Calibri"/>
          <w:sz w:val="22"/>
          <w:lang w:val="en-GB"/>
        </w:rPr>
        <w:lastRenderedPageBreak/>
        <w:t>regional level – with the federal level responsible for coordinating and supporting. In this regard, a Property Tax Taskforce was set up, led by the MoF and involving the Ministry in charge of urban development and that in charge of revenues, whose work is structured around a roadmap adopted at the beginning of 2025.</w:t>
      </w:r>
    </w:p>
    <w:p w14:paraId="1110FE4E" w14:textId="77777777" w:rsidR="009E3438" w:rsidRDefault="009E3438">
      <w:pPr>
        <w:shd w:val="clear" w:color="auto" w:fill="FFFFFF"/>
        <w:spacing w:after="120"/>
        <w:contextualSpacing/>
        <w:jc w:val="both"/>
        <w:rPr>
          <w:rFonts w:ascii="Calibri" w:hAnsi="Calibri" w:cs="Calibri"/>
          <w:sz w:val="22"/>
          <w:lang w:val="en-GB"/>
        </w:rPr>
      </w:pPr>
    </w:p>
    <w:p w14:paraId="6D999857" w14:textId="2AFF9EE1" w:rsidR="009E3438" w:rsidRDefault="00DC2532">
      <w:pPr>
        <w:shd w:val="clear" w:color="auto" w:fill="FFFFFF"/>
        <w:spacing w:after="120"/>
        <w:contextualSpacing/>
        <w:jc w:val="both"/>
        <w:rPr>
          <w:rFonts w:ascii="Calibri" w:hAnsi="Calibri" w:cs="Calibri"/>
          <w:sz w:val="22"/>
          <w:lang w:val="en-GB"/>
        </w:rPr>
      </w:pPr>
      <w:r>
        <w:rPr>
          <w:rFonts w:ascii="Calibri" w:hAnsi="Calibri" w:cs="Calibri"/>
          <w:sz w:val="22"/>
          <w:lang w:val="en-GB"/>
        </w:rPr>
        <w:t>The project is starting in April 2026 and will be implemented for a duration of 27 months.</w:t>
      </w:r>
    </w:p>
    <w:p w14:paraId="18AA269D" w14:textId="5ED8D9B4" w:rsidR="009E3438" w:rsidRDefault="00DC2532">
      <w:pPr>
        <w:shd w:val="clear" w:color="auto" w:fill="FFFFFF"/>
        <w:spacing w:after="120"/>
        <w:contextualSpacing/>
        <w:jc w:val="both"/>
        <w:rPr>
          <w:rFonts w:ascii="Calibri" w:hAnsi="Calibri" w:cs="Calibri"/>
          <w:sz w:val="22"/>
          <w:lang w:val="en-GB"/>
        </w:rPr>
      </w:pPr>
      <w:r>
        <w:rPr>
          <w:rFonts w:ascii="Calibri" w:hAnsi="Calibri" w:cs="Calibri"/>
          <w:sz w:val="22"/>
          <w:lang w:val="en-GB"/>
        </w:rPr>
        <w:t xml:space="preserve">In the context of this project, Expertise France is seeking an organization with combined strong expertise on domestic income mobilization in Africa, extensive experience in supporting local tax reforms and specifically property tax. </w:t>
      </w:r>
    </w:p>
    <w:p w14:paraId="5BDC986F" w14:textId="77777777" w:rsidR="009E3438" w:rsidRDefault="009E3438">
      <w:pPr>
        <w:spacing w:after="120"/>
        <w:contextualSpacing/>
        <w:jc w:val="both"/>
        <w:rPr>
          <w:rFonts w:asciiTheme="minorHAnsi" w:hAnsiTheme="minorHAnsi" w:cstheme="minorHAnsi"/>
          <w:lang w:val="en-GB"/>
        </w:rPr>
      </w:pPr>
    </w:p>
    <w:p w14:paraId="38D0CCF7" w14:textId="77777777"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Objectives and desired results</w:t>
      </w:r>
    </w:p>
    <w:p w14:paraId="3D53F620" w14:textId="77777777" w:rsidR="009E3438" w:rsidRDefault="009E3438">
      <w:pPr>
        <w:spacing w:after="120"/>
        <w:contextualSpacing/>
        <w:jc w:val="both"/>
        <w:rPr>
          <w:rFonts w:asciiTheme="minorHAnsi" w:hAnsiTheme="minorHAnsi" w:cstheme="minorHAnsi"/>
          <w:sz w:val="22"/>
          <w:szCs w:val="22"/>
          <w:lang w:val="en-GB"/>
        </w:rPr>
      </w:pPr>
    </w:p>
    <w:p w14:paraId="394B4389" w14:textId="55DFA397" w:rsidR="009E3438" w:rsidRDefault="00DC2532">
      <w:pPr>
        <w:numPr>
          <w:ilvl w:val="1"/>
          <w:numId w:val="2"/>
        </w:numPr>
        <w:tabs>
          <w:tab w:val="clear" w:pos="1440"/>
          <w:tab w:val="num" w:pos="900"/>
        </w:tabs>
        <w:spacing w:after="120"/>
        <w:ind w:left="900"/>
        <w:contextualSpacing/>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 xml:space="preserve">General objective </w:t>
      </w:r>
    </w:p>
    <w:p w14:paraId="35B55F84"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objective of the assignment is to:</w:t>
      </w:r>
    </w:p>
    <w:p w14:paraId="18BFCCEE" w14:textId="4416B1F2"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Support to the Property Tax Taskforce for the in-depth implementation of the global regulatory and operational framework, as well as for steering the roadmap and gradual deployment in regions and municipalities.</w:t>
      </w:r>
    </w:p>
    <w:p w14:paraId="75A619EB" w14:textId="4A53F890"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Support to the city of Addis Ababa in defining the regulatory and operational framework for land tax and property valuation and their experimental implementation.</w:t>
      </w:r>
    </w:p>
    <w:p w14:paraId="78181CCE" w14:textId="77777777" w:rsidR="009E3438" w:rsidRDefault="009E3438">
      <w:pPr>
        <w:tabs>
          <w:tab w:val="num" w:pos="900"/>
        </w:tabs>
        <w:spacing w:after="120"/>
        <w:ind w:left="900" w:hanging="360"/>
        <w:contextualSpacing/>
        <w:jc w:val="both"/>
        <w:rPr>
          <w:rFonts w:asciiTheme="minorHAnsi" w:hAnsiTheme="minorHAnsi" w:cstheme="minorHAnsi"/>
          <w:sz w:val="22"/>
          <w:szCs w:val="22"/>
          <w:lang w:val="en-GB"/>
        </w:rPr>
      </w:pPr>
    </w:p>
    <w:p w14:paraId="003D337A" w14:textId="4BC28E44" w:rsidR="009E3438" w:rsidRDefault="00DC2532">
      <w:pPr>
        <w:numPr>
          <w:ilvl w:val="1"/>
          <w:numId w:val="2"/>
        </w:numPr>
        <w:tabs>
          <w:tab w:val="clear" w:pos="1440"/>
          <w:tab w:val="num" w:pos="900"/>
        </w:tabs>
        <w:spacing w:after="120"/>
        <w:ind w:left="900"/>
        <w:contextualSpacing/>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Specific objectives and expected results</w:t>
      </w:r>
    </w:p>
    <w:p w14:paraId="70428A63" w14:textId="3998B1B1" w:rsidR="009E3438" w:rsidRDefault="009E3438">
      <w:pPr>
        <w:spacing w:after="120"/>
        <w:contextualSpacing/>
        <w:jc w:val="both"/>
        <w:rPr>
          <w:rFonts w:asciiTheme="minorHAnsi" w:hAnsiTheme="minorHAnsi" w:cstheme="minorHAnsi"/>
          <w:sz w:val="22"/>
          <w:szCs w:val="22"/>
          <w:lang w:val="en-GB"/>
        </w:rPr>
      </w:pPr>
    </w:p>
    <w:p w14:paraId="672E3D3C" w14:textId="6B55F57D"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project will operate on two complementary levels:</w:t>
      </w:r>
    </w:p>
    <w:p w14:paraId="73F021AD" w14:textId="0FF7B743"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Support to the Property Tax Taskforce for further development of the global regulatory and operational framework, as well as the development of an implementation roadmap and gradual deployment in regions and municipalities.</w:t>
      </w:r>
    </w:p>
    <w:p w14:paraId="5E48E5DA" w14:textId="2B7EDB2E"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Support to the city of Addis Ababa in defining the regulatory and operational framework for property tax reform, and in preparing and implementing a pilot mapping and valuation exercise</w:t>
      </w:r>
    </w:p>
    <w:p w14:paraId="5F930713" w14:textId="5BE4F438" w:rsidR="009E3438" w:rsidRDefault="00DC2532">
      <w:pPr>
        <w:pStyle w:val="Sansinterligne"/>
        <w:rPr>
          <w:rFonts w:asciiTheme="minorHAnsi" w:hAnsiTheme="minorHAnsi" w:cstheme="minorHAnsi"/>
          <w:sz w:val="22"/>
          <w:szCs w:val="22"/>
          <w:lang w:val="en-GB"/>
        </w:rPr>
      </w:pPr>
      <w:r>
        <w:rPr>
          <w:rFonts w:asciiTheme="minorHAnsi" w:hAnsiTheme="minorHAnsi" w:cstheme="minorHAnsi"/>
          <w:sz w:val="22"/>
          <w:szCs w:val="22"/>
          <w:lang w:val="en-GB"/>
        </w:rPr>
        <w:t>Both will be tightly complementary, with the pilot project in Addis serving as an opportunity to test and refine implementation strategies.</w:t>
      </w:r>
    </w:p>
    <w:p w14:paraId="2DA6CDB7" w14:textId="77777777" w:rsidR="009E3438" w:rsidRDefault="009E3438">
      <w:pPr>
        <w:spacing w:after="120"/>
        <w:contextualSpacing/>
        <w:jc w:val="both"/>
        <w:rPr>
          <w:rFonts w:asciiTheme="minorHAnsi" w:hAnsiTheme="minorHAnsi" w:cstheme="minorHAnsi"/>
          <w:sz w:val="22"/>
          <w:szCs w:val="22"/>
          <w:lang w:val="en-US"/>
        </w:rPr>
      </w:pPr>
    </w:p>
    <w:p w14:paraId="733345E9" w14:textId="28F57918"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w:t>
      </w:r>
      <w:r>
        <w:rPr>
          <w:rFonts w:asciiTheme="minorHAnsi" w:hAnsiTheme="minorHAnsi" w:cstheme="minorHAnsi"/>
          <w:b/>
          <w:sz w:val="22"/>
          <w:szCs w:val="22"/>
          <w:lang w:val="en-GB"/>
        </w:rPr>
        <w:t>mapping of actors</w:t>
      </w:r>
      <w:r>
        <w:rPr>
          <w:rFonts w:asciiTheme="minorHAnsi" w:hAnsiTheme="minorHAnsi" w:cstheme="minorHAnsi"/>
          <w:sz w:val="22"/>
          <w:szCs w:val="22"/>
          <w:lang w:val="en-GB"/>
        </w:rPr>
        <w:t xml:space="preserve"> in this reform at the level of Addis Ababa identified the following list (non-exhaustive) of actors with whom it will be necessary to collaborate closely:</w:t>
      </w:r>
    </w:p>
    <w:p w14:paraId="3C2EEEF9" w14:textId="279BF1C8" w:rsidR="009E3438" w:rsidRDefault="009E3438">
      <w:pPr>
        <w:spacing w:after="120"/>
        <w:contextualSpacing/>
        <w:jc w:val="both"/>
        <w:rPr>
          <w:rFonts w:asciiTheme="minorHAnsi" w:hAnsiTheme="minorHAnsi" w:cstheme="minorHAnsi"/>
          <w:sz w:val="22"/>
          <w:szCs w:val="22"/>
          <w:lang w:val="en-GB"/>
        </w:rPr>
      </w:pPr>
    </w:p>
    <w:tbl>
      <w:tblPr>
        <w:tblStyle w:val="Grilledutableau"/>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20"/>
        <w:gridCol w:w="3412"/>
        <w:gridCol w:w="5030"/>
      </w:tblGrid>
      <w:tr w:rsidR="009E3438" w14:paraId="344EC508" w14:textId="77777777">
        <w:tc>
          <w:tcPr>
            <w:tcW w:w="625" w:type="dxa"/>
            <w:tcBorders>
              <w:top w:val="single" w:sz="4" w:space="0" w:color="auto"/>
              <w:bottom w:val="single" w:sz="4" w:space="0" w:color="auto"/>
            </w:tcBorders>
            <w:shd w:val="clear" w:color="auto" w:fill="DBE5F1" w:themeFill="accent1" w:themeFillTint="33"/>
          </w:tcPr>
          <w:p w14:paraId="1587D18C" w14:textId="77777777" w:rsidR="009E3438" w:rsidRDefault="00DC2532">
            <w:pPr>
              <w:pStyle w:val="Sansinterligne"/>
              <w:rPr>
                <w:sz w:val="20"/>
                <w:lang w:val="en-US"/>
              </w:rPr>
            </w:pPr>
            <w:r>
              <w:rPr>
                <w:sz w:val="20"/>
                <w:lang w:val="en-US"/>
              </w:rPr>
              <w:t>No:</w:t>
            </w:r>
          </w:p>
        </w:tc>
        <w:tc>
          <w:tcPr>
            <w:tcW w:w="3510" w:type="dxa"/>
            <w:tcBorders>
              <w:top w:val="single" w:sz="4" w:space="0" w:color="auto"/>
              <w:bottom w:val="single" w:sz="4" w:space="0" w:color="auto"/>
            </w:tcBorders>
            <w:shd w:val="clear" w:color="auto" w:fill="DBE5F1" w:themeFill="accent1" w:themeFillTint="33"/>
          </w:tcPr>
          <w:p w14:paraId="167EA06F" w14:textId="77777777" w:rsidR="009E3438" w:rsidRDefault="00DC2532">
            <w:pPr>
              <w:pStyle w:val="Sansinterligne"/>
              <w:rPr>
                <w:sz w:val="20"/>
                <w:lang w:val="en-US"/>
              </w:rPr>
            </w:pPr>
            <w:r>
              <w:rPr>
                <w:sz w:val="20"/>
                <w:lang w:val="en-US"/>
              </w:rPr>
              <w:t>Institution</w:t>
            </w:r>
          </w:p>
        </w:tc>
        <w:tc>
          <w:tcPr>
            <w:tcW w:w="5215" w:type="dxa"/>
            <w:tcBorders>
              <w:top w:val="single" w:sz="4" w:space="0" w:color="auto"/>
              <w:bottom w:val="single" w:sz="4" w:space="0" w:color="auto"/>
            </w:tcBorders>
            <w:shd w:val="clear" w:color="auto" w:fill="DBE5F1" w:themeFill="accent1" w:themeFillTint="33"/>
          </w:tcPr>
          <w:p w14:paraId="12DD7B1F" w14:textId="77777777" w:rsidR="009E3438" w:rsidRDefault="00DC2532">
            <w:pPr>
              <w:pStyle w:val="Sansinterligne"/>
              <w:rPr>
                <w:sz w:val="20"/>
                <w:lang w:val="en-US"/>
              </w:rPr>
            </w:pPr>
            <w:r>
              <w:rPr>
                <w:sz w:val="20"/>
                <w:lang w:val="en-US"/>
              </w:rPr>
              <w:t>Mandate</w:t>
            </w:r>
          </w:p>
        </w:tc>
      </w:tr>
      <w:tr w:rsidR="009E3438" w:rsidRPr="005E76CF" w14:paraId="4CE989AA" w14:textId="77777777">
        <w:tc>
          <w:tcPr>
            <w:tcW w:w="625" w:type="dxa"/>
            <w:tcBorders>
              <w:top w:val="single" w:sz="4" w:space="0" w:color="auto"/>
            </w:tcBorders>
          </w:tcPr>
          <w:p w14:paraId="2028C212" w14:textId="77777777" w:rsidR="009E3438" w:rsidRDefault="00DC2532">
            <w:pPr>
              <w:pStyle w:val="Sansinterligne"/>
              <w:rPr>
                <w:sz w:val="20"/>
                <w:lang w:val="en-US"/>
              </w:rPr>
            </w:pPr>
            <w:r>
              <w:rPr>
                <w:sz w:val="20"/>
                <w:lang w:val="en-US"/>
              </w:rPr>
              <w:t>1</w:t>
            </w:r>
          </w:p>
        </w:tc>
        <w:tc>
          <w:tcPr>
            <w:tcW w:w="3510" w:type="dxa"/>
            <w:tcBorders>
              <w:top w:val="single" w:sz="4" w:space="0" w:color="auto"/>
            </w:tcBorders>
          </w:tcPr>
          <w:p w14:paraId="56A9EF00" w14:textId="77777777" w:rsidR="009E3438" w:rsidRDefault="00DC2532">
            <w:pPr>
              <w:pStyle w:val="Sansinterligne"/>
              <w:rPr>
                <w:sz w:val="20"/>
                <w:lang w:val="en-US"/>
              </w:rPr>
            </w:pPr>
            <w:r>
              <w:rPr>
                <w:sz w:val="20"/>
                <w:lang w:val="en-US"/>
              </w:rPr>
              <w:t>Addis Ababa City Administration Cabinet/ Mayor Office</w:t>
            </w:r>
          </w:p>
        </w:tc>
        <w:tc>
          <w:tcPr>
            <w:tcW w:w="5215" w:type="dxa"/>
            <w:tcBorders>
              <w:top w:val="single" w:sz="4" w:space="0" w:color="auto"/>
            </w:tcBorders>
          </w:tcPr>
          <w:p w14:paraId="5042B142" w14:textId="77777777" w:rsidR="009E3438" w:rsidRDefault="00DC2532">
            <w:pPr>
              <w:pStyle w:val="Sansinterligne"/>
              <w:rPr>
                <w:sz w:val="20"/>
                <w:lang w:val="en-US"/>
              </w:rPr>
            </w:pPr>
            <w:r>
              <w:rPr>
                <w:sz w:val="20"/>
                <w:lang w:val="en-US"/>
              </w:rPr>
              <w:t>Approve Tax rates, regulations, and oversee enforcement</w:t>
            </w:r>
          </w:p>
        </w:tc>
      </w:tr>
      <w:tr w:rsidR="009E3438" w:rsidRPr="005E76CF" w14:paraId="36531CB8" w14:textId="77777777">
        <w:tc>
          <w:tcPr>
            <w:tcW w:w="625" w:type="dxa"/>
          </w:tcPr>
          <w:p w14:paraId="256C643C" w14:textId="77777777" w:rsidR="009E3438" w:rsidRDefault="00DC2532">
            <w:pPr>
              <w:pStyle w:val="Sansinterligne"/>
              <w:rPr>
                <w:sz w:val="20"/>
                <w:lang w:val="en-US"/>
              </w:rPr>
            </w:pPr>
            <w:r>
              <w:rPr>
                <w:sz w:val="20"/>
                <w:lang w:val="en-US"/>
              </w:rPr>
              <w:t>2</w:t>
            </w:r>
          </w:p>
        </w:tc>
        <w:tc>
          <w:tcPr>
            <w:tcW w:w="3510" w:type="dxa"/>
          </w:tcPr>
          <w:p w14:paraId="4A4E0FC3" w14:textId="77777777" w:rsidR="009E3438" w:rsidRDefault="00DC2532">
            <w:pPr>
              <w:pStyle w:val="Sansinterligne"/>
              <w:rPr>
                <w:sz w:val="20"/>
                <w:lang w:val="en-US"/>
              </w:rPr>
            </w:pPr>
            <w:r>
              <w:rPr>
                <w:sz w:val="20"/>
                <w:lang w:val="en-US"/>
              </w:rPr>
              <w:t>Addis Ababa Bureau of Finance</w:t>
            </w:r>
          </w:p>
        </w:tc>
        <w:tc>
          <w:tcPr>
            <w:tcW w:w="5215" w:type="dxa"/>
          </w:tcPr>
          <w:p w14:paraId="2FBF8DFF" w14:textId="77777777" w:rsidR="009E3438" w:rsidRDefault="00DC2532">
            <w:pPr>
              <w:pStyle w:val="Sansinterligne"/>
              <w:rPr>
                <w:sz w:val="20"/>
                <w:lang w:val="en-US"/>
              </w:rPr>
            </w:pPr>
            <w:r>
              <w:rPr>
                <w:sz w:val="20"/>
                <w:lang w:val="en-US"/>
              </w:rPr>
              <w:t>Oversee overall fiscal policy consistency and revenue mobilization Targets</w:t>
            </w:r>
          </w:p>
        </w:tc>
      </w:tr>
      <w:tr w:rsidR="009E3438" w:rsidRPr="005E76CF" w14:paraId="2D819024" w14:textId="77777777">
        <w:tc>
          <w:tcPr>
            <w:tcW w:w="625" w:type="dxa"/>
          </w:tcPr>
          <w:p w14:paraId="2C3FE25B" w14:textId="77777777" w:rsidR="009E3438" w:rsidRDefault="00DC2532">
            <w:pPr>
              <w:pStyle w:val="Sansinterligne"/>
              <w:rPr>
                <w:sz w:val="20"/>
                <w:lang w:val="en-US"/>
              </w:rPr>
            </w:pPr>
            <w:r>
              <w:rPr>
                <w:sz w:val="20"/>
                <w:lang w:val="en-US"/>
              </w:rPr>
              <w:t>3</w:t>
            </w:r>
          </w:p>
        </w:tc>
        <w:tc>
          <w:tcPr>
            <w:tcW w:w="3510" w:type="dxa"/>
          </w:tcPr>
          <w:p w14:paraId="29DB8E82" w14:textId="77777777" w:rsidR="009E3438" w:rsidRDefault="00DC2532">
            <w:pPr>
              <w:pStyle w:val="Sansinterligne"/>
              <w:rPr>
                <w:sz w:val="20"/>
                <w:lang w:val="en-US"/>
              </w:rPr>
            </w:pPr>
            <w:r>
              <w:rPr>
                <w:sz w:val="20"/>
                <w:lang w:val="en-US"/>
              </w:rPr>
              <w:t>Addis Ababa Revenue Bureau</w:t>
            </w:r>
          </w:p>
        </w:tc>
        <w:tc>
          <w:tcPr>
            <w:tcW w:w="5215" w:type="dxa"/>
          </w:tcPr>
          <w:p w14:paraId="66F6D5B5" w14:textId="77777777" w:rsidR="009E3438" w:rsidRDefault="00DC2532">
            <w:pPr>
              <w:pStyle w:val="Sansinterligne"/>
              <w:rPr>
                <w:sz w:val="20"/>
                <w:lang w:val="en-US"/>
              </w:rPr>
            </w:pPr>
            <w:r>
              <w:rPr>
                <w:sz w:val="20"/>
                <w:lang w:val="en-US"/>
              </w:rPr>
              <w:t>Administer Property Tax registration, billing and collection</w:t>
            </w:r>
          </w:p>
        </w:tc>
      </w:tr>
      <w:tr w:rsidR="009E3438" w:rsidRPr="005E76CF" w14:paraId="5E8391FD" w14:textId="77777777">
        <w:tc>
          <w:tcPr>
            <w:tcW w:w="625" w:type="dxa"/>
          </w:tcPr>
          <w:p w14:paraId="6B89C761" w14:textId="77777777" w:rsidR="009E3438" w:rsidRDefault="00DC2532">
            <w:pPr>
              <w:pStyle w:val="Sansinterligne"/>
              <w:rPr>
                <w:sz w:val="20"/>
                <w:lang w:val="en-US"/>
              </w:rPr>
            </w:pPr>
            <w:r>
              <w:rPr>
                <w:sz w:val="20"/>
                <w:lang w:val="en-US"/>
              </w:rPr>
              <w:t>4</w:t>
            </w:r>
          </w:p>
        </w:tc>
        <w:tc>
          <w:tcPr>
            <w:tcW w:w="3510" w:type="dxa"/>
          </w:tcPr>
          <w:p w14:paraId="1FB2D125" w14:textId="77777777" w:rsidR="009E3438" w:rsidRDefault="00DC2532">
            <w:pPr>
              <w:pStyle w:val="Sansinterligne"/>
              <w:rPr>
                <w:sz w:val="20"/>
                <w:lang w:val="en-US"/>
              </w:rPr>
            </w:pPr>
            <w:r>
              <w:rPr>
                <w:sz w:val="20"/>
                <w:lang w:val="en-US"/>
              </w:rPr>
              <w:t>Addis Ababa Land Administration Bureau</w:t>
            </w:r>
          </w:p>
        </w:tc>
        <w:tc>
          <w:tcPr>
            <w:tcW w:w="5215" w:type="dxa"/>
          </w:tcPr>
          <w:p w14:paraId="2A0E4A7D" w14:textId="77777777" w:rsidR="009E3438" w:rsidRDefault="00DC2532">
            <w:pPr>
              <w:pStyle w:val="Sansinterligne"/>
              <w:rPr>
                <w:sz w:val="20"/>
                <w:lang w:val="en-US"/>
              </w:rPr>
            </w:pPr>
            <w:r>
              <w:rPr>
                <w:sz w:val="20"/>
                <w:lang w:val="en-US"/>
              </w:rPr>
              <w:t>Provide and maintain property ownership and use-right data</w:t>
            </w:r>
          </w:p>
        </w:tc>
      </w:tr>
      <w:tr w:rsidR="009E3438" w:rsidRPr="005E76CF" w14:paraId="788479BD" w14:textId="77777777">
        <w:tc>
          <w:tcPr>
            <w:tcW w:w="625" w:type="dxa"/>
          </w:tcPr>
          <w:p w14:paraId="6CEF4AC6" w14:textId="77777777" w:rsidR="009E3438" w:rsidRDefault="00DC2532">
            <w:pPr>
              <w:pStyle w:val="Sansinterligne"/>
              <w:rPr>
                <w:sz w:val="20"/>
                <w:lang w:val="en-US"/>
              </w:rPr>
            </w:pPr>
            <w:r>
              <w:rPr>
                <w:sz w:val="20"/>
                <w:lang w:val="en-US"/>
              </w:rPr>
              <w:t>5</w:t>
            </w:r>
          </w:p>
        </w:tc>
        <w:tc>
          <w:tcPr>
            <w:tcW w:w="3510" w:type="dxa"/>
          </w:tcPr>
          <w:p w14:paraId="331481EC" w14:textId="77777777" w:rsidR="009E3438" w:rsidRDefault="00DC2532">
            <w:pPr>
              <w:pStyle w:val="Sansinterligne"/>
              <w:rPr>
                <w:sz w:val="20"/>
                <w:lang w:val="en-US"/>
              </w:rPr>
            </w:pPr>
            <w:r>
              <w:rPr>
                <w:sz w:val="20"/>
                <w:lang w:val="en-US"/>
              </w:rPr>
              <w:t>Addis Ababa Land Registration &amp; Information Agency</w:t>
            </w:r>
          </w:p>
        </w:tc>
        <w:tc>
          <w:tcPr>
            <w:tcW w:w="5215" w:type="dxa"/>
          </w:tcPr>
          <w:p w14:paraId="34C900A5" w14:textId="77777777" w:rsidR="009E3438" w:rsidRDefault="00DC2532">
            <w:pPr>
              <w:pStyle w:val="Sansinterligne"/>
              <w:rPr>
                <w:sz w:val="20"/>
                <w:lang w:val="en-US"/>
              </w:rPr>
            </w:pPr>
            <w:r>
              <w:rPr>
                <w:sz w:val="20"/>
                <w:lang w:val="en-US"/>
              </w:rPr>
              <w:t>Register property ownership and use-right data and Valuation of Property</w:t>
            </w:r>
          </w:p>
        </w:tc>
      </w:tr>
      <w:tr w:rsidR="009E3438" w:rsidRPr="005E76CF" w14:paraId="0D3F37E8" w14:textId="77777777">
        <w:tc>
          <w:tcPr>
            <w:tcW w:w="625" w:type="dxa"/>
          </w:tcPr>
          <w:p w14:paraId="5F693460" w14:textId="77777777" w:rsidR="009E3438" w:rsidRDefault="00DC2532">
            <w:pPr>
              <w:pStyle w:val="Sansinterligne"/>
              <w:rPr>
                <w:sz w:val="20"/>
                <w:lang w:val="en-US"/>
              </w:rPr>
            </w:pPr>
            <w:r>
              <w:rPr>
                <w:sz w:val="20"/>
                <w:lang w:val="en-US"/>
              </w:rPr>
              <w:t>6</w:t>
            </w:r>
          </w:p>
        </w:tc>
        <w:tc>
          <w:tcPr>
            <w:tcW w:w="3510" w:type="dxa"/>
          </w:tcPr>
          <w:p w14:paraId="620B2489" w14:textId="77777777" w:rsidR="009E3438" w:rsidRDefault="00DC2532">
            <w:pPr>
              <w:pStyle w:val="Sansinterligne"/>
              <w:rPr>
                <w:sz w:val="20"/>
                <w:lang w:val="en-US"/>
              </w:rPr>
            </w:pPr>
            <w:r>
              <w:rPr>
                <w:sz w:val="20"/>
                <w:lang w:val="en-US"/>
              </w:rPr>
              <w:t>Addis Ababa Plan &amp; Development Bureau</w:t>
            </w:r>
          </w:p>
        </w:tc>
        <w:tc>
          <w:tcPr>
            <w:tcW w:w="5215" w:type="dxa"/>
          </w:tcPr>
          <w:p w14:paraId="6085778E" w14:textId="77777777" w:rsidR="009E3438" w:rsidRDefault="00DC2532">
            <w:pPr>
              <w:pStyle w:val="Sansinterligne"/>
              <w:rPr>
                <w:sz w:val="20"/>
                <w:lang w:val="en-US"/>
              </w:rPr>
            </w:pPr>
            <w:r>
              <w:rPr>
                <w:sz w:val="20"/>
                <w:lang w:val="en-US"/>
              </w:rPr>
              <w:t>Verify Land Use classification and zoning compliance</w:t>
            </w:r>
          </w:p>
        </w:tc>
      </w:tr>
      <w:tr w:rsidR="009E3438" w:rsidRPr="005E76CF" w14:paraId="4D5076A7" w14:textId="77777777">
        <w:tc>
          <w:tcPr>
            <w:tcW w:w="625" w:type="dxa"/>
          </w:tcPr>
          <w:p w14:paraId="24FCD184" w14:textId="77777777" w:rsidR="009E3438" w:rsidRDefault="00DC2532">
            <w:pPr>
              <w:pStyle w:val="Sansinterligne"/>
              <w:rPr>
                <w:sz w:val="20"/>
                <w:lang w:val="en-US"/>
              </w:rPr>
            </w:pPr>
            <w:r>
              <w:rPr>
                <w:sz w:val="20"/>
                <w:lang w:val="en-US"/>
              </w:rPr>
              <w:t>7</w:t>
            </w:r>
          </w:p>
        </w:tc>
        <w:tc>
          <w:tcPr>
            <w:tcW w:w="3510" w:type="dxa"/>
          </w:tcPr>
          <w:p w14:paraId="11FE8CFF" w14:textId="77777777" w:rsidR="009E3438" w:rsidRDefault="00DC2532">
            <w:pPr>
              <w:pStyle w:val="Sansinterligne"/>
              <w:rPr>
                <w:sz w:val="20"/>
                <w:lang w:val="en-US"/>
              </w:rPr>
            </w:pPr>
            <w:r>
              <w:rPr>
                <w:sz w:val="20"/>
                <w:lang w:val="en-US"/>
              </w:rPr>
              <w:t>National ID program (Fayda)</w:t>
            </w:r>
          </w:p>
        </w:tc>
        <w:tc>
          <w:tcPr>
            <w:tcW w:w="5215" w:type="dxa"/>
          </w:tcPr>
          <w:p w14:paraId="6D73D685" w14:textId="77777777" w:rsidR="009E3438" w:rsidRDefault="00DC2532">
            <w:pPr>
              <w:pStyle w:val="Sansinterligne"/>
              <w:rPr>
                <w:sz w:val="20"/>
                <w:lang w:val="en-US"/>
              </w:rPr>
            </w:pPr>
            <w:r>
              <w:rPr>
                <w:sz w:val="20"/>
                <w:lang w:val="en-US"/>
              </w:rPr>
              <w:t>Enable property Tax payer linkage via residency and biometric ID System</w:t>
            </w:r>
          </w:p>
        </w:tc>
      </w:tr>
    </w:tbl>
    <w:p w14:paraId="249755AF" w14:textId="77777777" w:rsidR="009E3438" w:rsidRDefault="009E3438">
      <w:pPr>
        <w:spacing w:after="120"/>
        <w:contextualSpacing/>
        <w:jc w:val="both"/>
        <w:rPr>
          <w:rFonts w:asciiTheme="minorHAnsi" w:hAnsiTheme="minorHAnsi" w:cstheme="minorHAnsi"/>
          <w:sz w:val="22"/>
          <w:szCs w:val="22"/>
          <w:lang w:val="en-GB"/>
        </w:rPr>
      </w:pPr>
    </w:p>
    <w:p w14:paraId="549B687F" w14:textId="32876D40" w:rsidR="009E3438" w:rsidRDefault="00DC2532">
      <w:pPr>
        <w:spacing w:after="120"/>
        <w:contextualSpacing/>
        <w:jc w:val="both"/>
        <w:rPr>
          <w:rFonts w:asciiTheme="minorHAnsi" w:hAnsiTheme="minorHAnsi" w:cstheme="minorHAnsi"/>
          <w:b/>
          <w:sz w:val="22"/>
          <w:szCs w:val="22"/>
          <w:lang w:val="en-GB"/>
        </w:rPr>
      </w:pPr>
      <w:r>
        <w:rPr>
          <w:rFonts w:asciiTheme="minorHAnsi" w:hAnsiTheme="minorHAnsi" w:cstheme="minorHAnsi"/>
          <w:b/>
          <w:sz w:val="22"/>
          <w:szCs w:val="22"/>
          <w:lang w:val="en-GB"/>
        </w:rPr>
        <w:lastRenderedPageBreak/>
        <w:tab/>
        <w:t xml:space="preserve"> </w:t>
      </w:r>
    </w:p>
    <w:p w14:paraId="732EA012" w14:textId="4918B9C4"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b/>
          <w:sz w:val="22"/>
          <w:szCs w:val="22"/>
          <w:lang w:val="en-GB"/>
        </w:rPr>
        <w:t>At the level of the Property Tax Taskforce</w:t>
      </w:r>
      <w:r>
        <w:rPr>
          <w:rFonts w:asciiTheme="minorHAnsi" w:hAnsiTheme="minorHAnsi" w:cstheme="minorHAnsi"/>
          <w:sz w:val="22"/>
          <w:szCs w:val="22"/>
          <w:lang w:val="en-GB"/>
        </w:rPr>
        <w:t>, the planned support will include the following:</w:t>
      </w:r>
    </w:p>
    <w:p w14:paraId="5EBFD463" w14:textId="77777777" w:rsidR="009E3438" w:rsidRDefault="009E3438">
      <w:pPr>
        <w:spacing w:after="120"/>
        <w:contextualSpacing/>
        <w:jc w:val="both"/>
        <w:rPr>
          <w:rFonts w:asciiTheme="minorHAnsi" w:hAnsiTheme="minorHAnsi" w:cstheme="minorHAnsi"/>
          <w:sz w:val="22"/>
          <w:szCs w:val="22"/>
          <w:lang w:val="en-GB"/>
        </w:rPr>
      </w:pPr>
    </w:p>
    <w:p w14:paraId="44D94385" w14:textId="747CF59F"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-Support for the overall management/monitoring of the roadmap and its periodic updating, in connection with an analytical diagnosis. </w:t>
      </w:r>
    </w:p>
    <w:p w14:paraId="306C1562" w14:textId="74171766"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implementation of a dashboard on the deployment of the property tax.</w:t>
      </w:r>
    </w:p>
    <w:p w14:paraId="3D7D2E1D" w14:textId="2FDEBE2F"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structuring of a strategy/support model for regions/municipalities.</w:t>
      </w:r>
    </w:p>
    <w:p w14:paraId="10972F01" w14:textId="4569A7C1" w:rsidR="009E3438" w:rsidRDefault="009E3438">
      <w:pPr>
        <w:spacing w:after="120"/>
        <w:contextualSpacing/>
        <w:jc w:val="both"/>
        <w:rPr>
          <w:rFonts w:asciiTheme="minorHAnsi" w:hAnsiTheme="minorHAnsi" w:cstheme="minorHAnsi"/>
          <w:sz w:val="22"/>
          <w:szCs w:val="22"/>
          <w:lang w:val="en-GB"/>
        </w:rPr>
      </w:pPr>
    </w:p>
    <w:p w14:paraId="0039913E" w14:textId="4E6A39C8"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Among the strategic support elements for regions/municipalities, technical assistance can lead the following projects.</w:t>
      </w:r>
    </w:p>
    <w:p w14:paraId="3B85B1BE" w14:textId="77777777" w:rsidR="009E3438" w:rsidRDefault="009E3438">
      <w:pPr>
        <w:spacing w:after="120"/>
        <w:contextualSpacing/>
        <w:jc w:val="both"/>
        <w:rPr>
          <w:rFonts w:asciiTheme="minorHAnsi" w:hAnsiTheme="minorHAnsi" w:cstheme="minorHAnsi"/>
          <w:sz w:val="22"/>
          <w:szCs w:val="22"/>
          <w:lang w:val="en-GB"/>
        </w:rPr>
      </w:pPr>
    </w:p>
    <w:p w14:paraId="095DAC06" w14:textId="5530D4F0"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development of administrative models, guidelines and tools, particularly on the following processes (in relation to support for work planning):</w:t>
      </w:r>
    </w:p>
    <w:p w14:paraId="699D0BEA" w14:textId="64703989" w:rsidR="009E3438" w:rsidRDefault="00DC2532">
      <w:pPr>
        <w:pStyle w:val="Paragraphedeliste"/>
        <w:numPr>
          <w:ilvl w:val="0"/>
          <w:numId w:val="32"/>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Identification and registration of properties.</w:t>
      </w:r>
    </w:p>
    <w:p w14:paraId="2BBDCFFF" w14:textId="1409D185"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MoF has a particular responsibility for structuring the overall regulatory and operational framework that will govern state practice.  The TA will work to ensure that the census tool and information retrieval processes include sex-disaggregated data where relevant.</w:t>
      </w:r>
    </w:p>
    <w:p w14:paraId="789C36E2" w14:textId="56B5EEFD" w:rsidR="009E3438" w:rsidRDefault="00E2631D">
      <w:pPr>
        <w:pStyle w:val="Paragraphedeliste"/>
        <w:numPr>
          <w:ilvl w:val="0"/>
          <w:numId w:val="32"/>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V</w:t>
      </w:r>
      <w:r w:rsidR="00DC2532">
        <w:rPr>
          <w:rFonts w:asciiTheme="minorHAnsi" w:hAnsiTheme="minorHAnsi" w:cstheme="minorHAnsi"/>
          <w:sz w:val="22"/>
          <w:szCs w:val="22"/>
          <w:lang w:val="en-GB"/>
        </w:rPr>
        <w:t>aluation of properties.</w:t>
      </w:r>
    </w:p>
    <w:p w14:paraId="3D811193" w14:textId="490821B5" w:rsidR="009E3438" w:rsidRDefault="00DC2532">
      <w:pPr>
        <w:spacing w:after="120"/>
        <w:ind w:left="708"/>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Ministry of Urban Planning and Infrastructure plays a particular role. The </w:t>
      </w:r>
      <w:r w:rsidR="00E2631D">
        <w:rPr>
          <w:rFonts w:asciiTheme="minorHAnsi" w:hAnsiTheme="minorHAnsi" w:cstheme="minorHAnsi"/>
          <w:sz w:val="22"/>
          <w:szCs w:val="22"/>
          <w:lang w:val="en-GB"/>
        </w:rPr>
        <w:t xml:space="preserve">technical assistance </w:t>
      </w:r>
      <w:r>
        <w:rPr>
          <w:rFonts w:asciiTheme="minorHAnsi" w:hAnsiTheme="minorHAnsi" w:cstheme="minorHAnsi"/>
          <w:sz w:val="22"/>
          <w:szCs w:val="22"/>
          <w:lang w:val="en-GB"/>
        </w:rPr>
        <w:t xml:space="preserve">will work to integrate evaluation principles sensitive to equity, ensuring that assessment methodologies explicitly consider potential gender-differentiated impacts related to asset types, land agreements and use. </w:t>
      </w:r>
    </w:p>
    <w:p w14:paraId="0C809014" w14:textId="5A40FFE0" w:rsidR="009E3438" w:rsidRDefault="00DC2532">
      <w:pPr>
        <w:pStyle w:val="Paragraphedeliste"/>
        <w:numPr>
          <w:ilvl w:val="0"/>
          <w:numId w:val="32"/>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Determination of tax rates and exemption. </w:t>
      </w:r>
    </w:p>
    <w:p w14:paraId="554C71F2" w14:textId="6A03B96E" w:rsidR="009E3438" w:rsidRDefault="00DC2532">
      <w:pPr>
        <w:pStyle w:val="Paragraphedeliste"/>
        <w:numPr>
          <w:ilvl w:val="0"/>
          <w:numId w:val="32"/>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Issuance and collection of taxes, tax control and management of disputes.</w:t>
      </w:r>
    </w:p>
    <w:p w14:paraId="70BC2162" w14:textId="4FEB61D5" w:rsidR="009E3438" w:rsidRDefault="00DC2532">
      <w:pPr>
        <w:pStyle w:val="Paragraphedeliste"/>
        <w:numPr>
          <w:ilvl w:val="0"/>
          <w:numId w:val="32"/>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Modalities of stakeholder consultation and communication.</w:t>
      </w:r>
    </w:p>
    <w:p w14:paraId="7C59AFF3" w14:textId="77777777" w:rsidR="009E3438" w:rsidRDefault="009E3438">
      <w:pPr>
        <w:spacing w:after="120"/>
        <w:contextualSpacing/>
        <w:jc w:val="both"/>
        <w:rPr>
          <w:rFonts w:asciiTheme="minorHAnsi" w:hAnsiTheme="minorHAnsi" w:cstheme="minorHAnsi"/>
          <w:sz w:val="22"/>
          <w:szCs w:val="22"/>
          <w:lang w:val="en-GB"/>
        </w:rPr>
      </w:pPr>
    </w:p>
    <w:p w14:paraId="17BFE727"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Since this is a far-reaching tax reform which will affect taxpayers more strongly and more widely, particular attention must be paid to the question of the acceptability of taxes. Condominium owners, small businesses and residential property owners have expressed concerns about unfair tax practices and the lack of transparency in valuation. This has led to public backlash and legal challenges, including a court ruling declaring certain existing tax practices illegal.</w:t>
      </w:r>
    </w:p>
    <w:p w14:paraId="6186FDE6" w14:textId="26EF48B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this regard, it seems necessary to produce guidelines on how to consult and communicate this reform to taxpayers. </w:t>
      </w:r>
    </w:p>
    <w:p w14:paraId="12C75479" w14:textId="127A6F85" w:rsidR="009E3438" w:rsidRPr="00F75BB1" w:rsidRDefault="00DC2532" w:rsidP="00F75BB1">
      <w:pPr>
        <w:pStyle w:val="Paragraphedeliste"/>
        <w:numPr>
          <w:ilvl w:val="0"/>
          <w:numId w:val="34"/>
        </w:numPr>
        <w:spacing w:after="120"/>
        <w:jc w:val="both"/>
        <w:rPr>
          <w:rFonts w:asciiTheme="minorHAnsi" w:hAnsiTheme="minorHAnsi" w:cstheme="minorHAnsi"/>
          <w:sz w:val="22"/>
          <w:szCs w:val="22"/>
          <w:lang w:val="en-GB"/>
        </w:rPr>
      </w:pPr>
      <w:r w:rsidRPr="00F75BB1">
        <w:rPr>
          <w:rFonts w:asciiTheme="minorHAnsi" w:hAnsiTheme="minorHAnsi" w:cstheme="minorHAnsi"/>
          <w:sz w:val="22"/>
          <w:szCs w:val="22"/>
          <w:lang w:val="en-GB"/>
        </w:rPr>
        <w:t xml:space="preserve">Organization and distribution of roles and responsibilities among stakeholders. </w:t>
      </w:r>
    </w:p>
    <w:p w14:paraId="73590E23" w14:textId="333EB5EA" w:rsidR="009E3438" w:rsidRDefault="009E3438">
      <w:pPr>
        <w:spacing w:after="120"/>
        <w:contextualSpacing/>
        <w:jc w:val="both"/>
        <w:rPr>
          <w:rFonts w:asciiTheme="minorHAnsi" w:hAnsiTheme="minorHAnsi" w:cstheme="minorHAnsi"/>
          <w:sz w:val="22"/>
          <w:szCs w:val="22"/>
          <w:lang w:val="en-GB"/>
        </w:rPr>
      </w:pPr>
    </w:p>
    <w:p w14:paraId="55A2675C" w14:textId="3CCE969B"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-Technical support for the definition and management/monitoring of the digital property tax management solution: strategic and operational planning, formulation of guidelines for regions/municipalities, technical and functional specifications, formalization of relations with the provider(s), support for supervision/monitoring or even definition/coordination of activities related to training and change management.</w:t>
      </w:r>
    </w:p>
    <w:p w14:paraId="43EA64FC" w14:textId="5F58C1B2" w:rsidR="009E3438" w:rsidRDefault="00E2631D">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technical assistance</w:t>
      </w:r>
      <w:r w:rsidR="00DC2532">
        <w:rPr>
          <w:rFonts w:asciiTheme="minorHAnsi" w:hAnsiTheme="minorHAnsi" w:cstheme="minorHAnsi"/>
          <w:sz w:val="22"/>
          <w:szCs w:val="22"/>
          <w:lang w:val="en-GB"/>
        </w:rPr>
        <w:t xml:space="preserve"> will ensure that this solution integrates information on the gender of the owners (should be included in the specifications).</w:t>
      </w:r>
    </w:p>
    <w:p w14:paraId="1230FB5B" w14:textId="0613ACCB"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-Supports the dissemination of reference materials and tools: development of support, training and awareness-raising for regional and municipal officials, civil society actors and the private sector, etc.; </w:t>
      </w:r>
      <w:r>
        <w:rPr>
          <w:rFonts w:asciiTheme="minorHAnsi" w:hAnsiTheme="minorHAnsi" w:cstheme="minorHAnsi"/>
          <w:sz w:val="22"/>
          <w:szCs w:val="22"/>
          <w:lang w:val="en-GB"/>
        </w:rPr>
        <w:lastRenderedPageBreak/>
        <w:t>at the level of some of the pilot municipalities in particular (including the organisation of certain workshops, awareness-raising sessions and training).</w:t>
      </w:r>
    </w:p>
    <w:p w14:paraId="12EA2E11" w14:textId="1E8D93C2" w:rsidR="009E3438" w:rsidRDefault="009E3438">
      <w:pPr>
        <w:spacing w:after="120"/>
        <w:contextualSpacing/>
        <w:jc w:val="both"/>
        <w:rPr>
          <w:rFonts w:asciiTheme="minorHAnsi" w:hAnsiTheme="minorHAnsi" w:cstheme="minorHAnsi"/>
          <w:sz w:val="22"/>
          <w:szCs w:val="22"/>
          <w:lang w:val="en-GB"/>
        </w:rPr>
      </w:pPr>
    </w:p>
    <w:p w14:paraId="0DD9F2FC"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b/>
          <w:sz w:val="22"/>
          <w:szCs w:val="22"/>
          <w:lang w:val="en-GB"/>
        </w:rPr>
        <w:t>At the level of the city of Addis Ababa</w:t>
      </w:r>
      <w:r>
        <w:rPr>
          <w:rFonts w:asciiTheme="minorHAnsi" w:hAnsiTheme="minorHAnsi" w:cstheme="minorHAnsi"/>
          <w:sz w:val="22"/>
          <w:szCs w:val="22"/>
          <w:lang w:val="en-GB"/>
        </w:rPr>
        <w:t>, support will focus on defining the regulatory and operational framework for property tax reform, and in preparing and implementing a pilot mapping and valuation exercise. These activities will set the stage for the government to then pursue the progressive deployment of the full property tax. Particular attention will be paid to ensuring good articulation and coordination with the work supported at the federal taskforce level. The planned support will notably include:</w:t>
      </w:r>
    </w:p>
    <w:p w14:paraId="6707D377" w14:textId="410AD6C2"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Starting with critical fundamental steps and progressing towards an initiation of operationalization and institutional maturity. </w:t>
      </w:r>
    </w:p>
    <w:p w14:paraId="0EE9BACB" w14:textId="545B4540" w:rsidR="009E3438" w:rsidRDefault="009E3438">
      <w:pPr>
        <w:spacing w:after="120"/>
        <w:contextualSpacing/>
        <w:jc w:val="both"/>
        <w:rPr>
          <w:rFonts w:asciiTheme="minorHAnsi" w:hAnsiTheme="minorHAnsi" w:cstheme="minorHAnsi"/>
          <w:sz w:val="22"/>
          <w:szCs w:val="22"/>
          <w:lang w:val="en-GB"/>
        </w:rPr>
      </w:pPr>
    </w:p>
    <w:p w14:paraId="1231D9A4" w14:textId="77777777" w:rsidR="009E3438" w:rsidRDefault="00DC2532">
      <w:pPr>
        <w:spacing w:after="120"/>
        <w:contextualSpacing/>
        <w:jc w:val="both"/>
        <w:rPr>
          <w:rFonts w:asciiTheme="minorHAnsi" w:hAnsiTheme="minorHAnsi" w:cstheme="minorHAnsi"/>
          <w:b/>
          <w:sz w:val="22"/>
          <w:szCs w:val="22"/>
          <w:lang w:val="en-GB"/>
        </w:rPr>
      </w:pPr>
      <w:r>
        <w:rPr>
          <w:rFonts w:asciiTheme="minorHAnsi" w:hAnsiTheme="minorHAnsi" w:cstheme="minorHAnsi"/>
          <w:b/>
          <w:sz w:val="22"/>
          <w:szCs w:val="22"/>
          <w:lang w:val="en-GB"/>
        </w:rPr>
        <w:t xml:space="preserve">Establishment of the regulatory and institutional framework and support for change </w:t>
      </w:r>
    </w:p>
    <w:p w14:paraId="22F8DD64" w14:textId="73EB5E80"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first activities focus on preparing the legal, administrative and technological bases needed to launch the system. The following focus on capacity building, public engagement and gradual extension to city-wide coverage.</w:t>
      </w:r>
    </w:p>
    <w:p w14:paraId="0B36300C" w14:textId="51B9DF23" w:rsidR="009E3438" w:rsidRDefault="009E3438">
      <w:pPr>
        <w:spacing w:after="120"/>
        <w:contextualSpacing/>
        <w:jc w:val="both"/>
        <w:rPr>
          <w:rFonts w:asciiTheme="minorHAnsi" w:hAnsiTheme="minorHAnsi" w:cstheme="minorHAnsi"/>
          <w:sz w:val="22"/>
          <w:szCs w:val="22"/>
          <w:lang w:val="en-GB"/>
        </w:rPr>
      </w:pPr>
    </w:p>
    <w:p w14:paraId="3DF6D324" w14:textId="5B790AF2"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to the establishment and effectively functioning reform taskforce at the Addis Ababa city level in order to support the overall oversight/monitoring of the strategy, roadmap and pilot</w:t>
      </w:r>
    </w:p>
    <w:p w14:paraId="11BDC3CF" w14:textId="3230E028"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establishment of a reform delivery unit within the Addis Ababa administration to lead the design and implementation of the pilot, and eventually lead the full implementation of reform..</w:t>
      </w:r>
    </w:p>
    <w:p w14:paraId="33742C50" w14:textId="0567280C"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development of implementing guidelines for the property tax regulation, including property mapping, property valuation and determination of exemptions and rates by category, following an equity approach.</w:t>
      </w:r>
    </w:p>
    <w:p w14:paraId="713EBE96" w14:textId="05A887EB"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in defining operational processes and developing procedural manuals</w:t>
      </w:r>
    </w:p>
    <w:p w14:paraId="0F227BAD" w14:textId="116CCB28" w:rsidR="009E3438" w:rsidRDefault="00DC2532">
      <w:pPr>
        <w:spacing w:after="120"/>
        <w:contextualSpacing/>
        <w:jc w:val="both"/>
        <w:rPr>
          <w:rFonts w:asciiTheme="minorHAnsi" w:hAnsiTheme="minorHAnsi" w:cstheme="minorHAnsi"/>
          <w:sz w:val="22"/>
          <w:szCs w:val="22"/>
          <w:lang w:val="en-US"/>
        </w:rPr>
      </w:pPr>
      <w:r>
        <w:rPr>
          <w:rFonts w:asciiTheme="minorHAnsi" w:hAnsiTheme="minorHAnsi" w:cstheme="minorHAnsi"/>
          <w:sz w:val="22"/>
          <w:szCs w:val="22"/>
          <w:lang w:val="en-GB"/>
        </w:rPr>
        <w:t>-Support for the development of a communication and consultation strategy for stakeholders and citizens to enhance acceptability and transparency.</w:t>
      </w:r>
    </w:p>
    <w:p w14:paraId="38EF6700" w14:textId="77777777" w:rsidR="009E3438" w:rsidRDefault="009E3438">
      <w:pPr>
        <w:spacing w:after="120"/>
        <w:contextualSpacing/>
        <w:jc w:val="both"/>
        <w:rPr>
          <w:rFonts w:asciiTheme="minorHAnsi" w:hAnsiTheme="minorHAnsi" w:cstheme="minorHAnsi"/>
          <w:sz w:val="22"/>
          <w:szCs w:val="22"/>
          <w:lang w:val="en-GB"/>
        </w:rPr>
      </w:pPr>
    </w:p>
    <w:p w14:paraId="534F4BF5"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Public acceptance is a critical success factor for the property tax system in Addis Ababa. Without proactive engagement, education and transparent communication, the introduction of new property tax rates risks facing resistance, misinformation and low compliance.</w:t>
      </w:r>
    </w:p>
    <w:p w14:paraId="2421D17E" w14:textId="77777777" w:rsidR="009E3438" w:rsidRDefault="009E3438">
      <w:pPr>
        <w:spacing w:after="120"/>
        <w:contextualSpacing/>
        <w:jc w:val="both"/>
        <w:rPr>
          <w:rFonts w:asciiTheme="minorHAnsi" w:hAnsiTheme="minorHAnsi" w:cstheme="minorHAnsi"/>
          <w:sz w:val="22"/>
          <w:szCs w:val="22"/>
          <w:lang w:val="en-GB"/>
        </w:rPr>
      </w:pPr>
    </w:p>
    <w:p w14:paraId="539814E6" w14:textId="267CE4B2"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City of Addis Ababa’s Property Tax implementation strategy includes public engagement and communication approach. The technical assistance may mobilise expertise to </w:t>
      </w:r>
      <w:r>
        <w:rPr>
          <w:rFonts w:asciiTheme="minorHAnsi" w:hAnsiTheme="minorHAnsi" w:cstheme="minorHAnsi"/>
          <w:b/>
          <w:sz w:val="22"/>
          <w:szCs w:val="22"/>
          <w:lang w:val="en-GB"/>
        </w:rPr>
        <w:t xml:space="preserve">define this strategy more precisely. </w:t>
      </w:r>
      <w:r>
        <w:rPr>
          <w:rFonts w:asciiTheme="minorHAnsi" w:hAnsiTheme="minorHAnsi" w:cstheme="minorHAnsi"/>
          <w:sz w:val="22"/>
          <w:szCs w:val="22"/>
          <w:lang w:val="en-GB"/>
        </w:rPr>
        <w:t xml:space="preserve"> </w:t>
      </w:r>
    </w:p>
    <w:p w14:paraId="406EA04C" w14:textId="2CC4FFB2" w:rsidR="009E3438" w:rsidRDefault="009E3438">
      <w:pPr>
        <w:spacing w:after="120"/>
        <w:contextualSpacing/>
        <w:jc w:val="both"/>
        <w:rPr>
          <w:rFonts w:asciiTheme="minorHAnsi" w:hAnsiTheme="minorHAnsi" w:cstheme="minorHAnsi"/>
          <w:sz w:val="22"/>
          <w:szCs w:val="22"/>
          <w:lang w:val="en-GB"/>
        </w:rPr>
      </w:pPr>
    </w:p>
    <w:p w14:paraId="2CCDEF48"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strategy will be designed to I) Enhance public confidence in the tax and land tenure system; II) Increase taxpayer awareness and understanding; III) Encourage voluntary compliance; IV) Create accountability through public dialogue.</w:t>
      </w:r>
    </w:p>
    <w:p w14:paraId="7361684E" w14:textId="77777777" w:rsidR="009E3438" w:rsidRDefault="009E3438">
      <w:pPr>
        <w:spacing w:after="120"/>
        <w:contextualSpacing/>
        <w:jc w:val="both"/>
        <w:rPr>
          <w:rFonts w:asciiTheme="minorHAnsi" w:hAnsiTheme="minorHAnsi" w:cstheme="minorHAnsi"/>
          <w:sz w:val="22"/>
          <w:szCs w:val="22"/>
          <w:lang w:val="en-GB"/>
        </w:rPr>
      </w:pPr>
    </w:p>
    <w:p w14:paraId="0AB8E3A3" w14:textId="4C4D79B0"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Furthermore, a forecast budget, </w:t>
      </w:r>
      <w:r>
        <w:rPr>
          <w:rFonts w:asciiTheme="minorHAnsi" w:hAnsiTheme="minorHAnsi" w:cstheme="minorHAnsi"/>
          <w:b/>
          <w:sz w:val="22"/>
          <w:szCs w:val="22"/>
          <w:lang w:val="en-GB"/>
        </w:rPr>
        <w:t>managed directly by the EF project team</w:t>
      </w:r>
      <w:r>
        <w:rPr>
          <w:rFonts w:asciiTheme="minorHAnsi" w:hAnsiTheme="minorHAnsi" w:cstheme="minorHAnsi"/>
          <w:sz w:val="22"/>
          <w:szCs w:val="22"/>
          <w:lang w:val="en-GB"/>
        </w:rPr>
        <w:t>, could support certain services resulting from this strategy. It could be used to mobilise specific business expertise, communication agency services, step-by-step guides for taxpayers and FAQs, production of brochures, flyers and posters in several local languages, etc.</w:t>
      </w:r>
    </w:p>
    <w:p w14:paraId="74318A98" w14:textId="77777777" w:rsidR="009E3438" w:rsidRDefault="009E3438">
      <w:pPr>
        <w:spacing w:after="120"/>
        <w:contextualSpacing/>
        <w:jc w:val="both"/>
        <w:rPr>
          <w:rFonts w:asciiTheme="minorHAnsi" w:hAnsiTheme="minorHAnsi" w:cstheme="minorHAnsi"/>
          <w:sz w:val="22"/>
          <w:szCs w:val="22"/>
          <w:lang w:val="en-GB"/>
        </w:rPr>
      </w:pPr>
    </w:p>
    <w:p w14:paraId="0BA4707D" w14:textId="3946FBEB"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-Accompany the definition/specification of the property tax management information system, including interoperability with other systems (land register, cadastre, payment system), and support for deployment.</w:t>
      </w:r>
    </w:p>
    <w:p w14:paraId="3E7C2974" w14:textId="77777777" w:rsidR="009E3438" w:rsidRDefault="009E3438">
      <w:pPr>
        <w:spacing w:after="120"/>
        <w:contextualSpacing/>
        <w:jc w:val="both"/>
        <w:rPr>
          <w:rFonts w:asciiTheme="minorHAnsi" w:hAnsiTheme="minorHAnsi" w:cstheme="minorHAnsi"/>
          <w:sz w:val="22"/>
          <w:szCs w:val="22"/>
          <w:lang w:val="en-GB"/>
        </w:rPr>
      </w:pPr>
    </w:p>
    <w:p w14:paraId="3C4F09E7" w14:textId="47DD009E"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nature of the support will depend on the choice of the IT solution that will be made. Several options are on the table and comparison elements are available comparing the advantages and disadvantages of the different options) for informed decision-making. </w:t>
      </w:r>
    </w:p>
    <w:p w14:paraId="2129D03B" w14:textId="77777777" w:rsidR="009E3438" w:rsidRDefault="009E3438">
      <w:pPr>
        <w:spacing w:after="120"/>
        <w:contextualSpacing/>
        <w:jc w:val="both"/>
        <w:rPr>
          <w:rFonts w:asciiTheme="minorHAnsi" w:hAnsiTheme="minorHAnsi" w:cstheme="minorHAnsi"/>
          <w:sz w:val="22"/>
          <w:szCs w:val="22"/>
          <w:lang w:val="en-GB"/>
        </w:rPr>
      </w:pPr>
    </w:p>
    <w:p w14:paraId="5296FE0A" w14:textId="7288788B"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It seems that for the time being Ethiopian authorities are committed to attempting to upgrade the old system. The responsibility for doing so has been transferred to the national cybersecurity agency (INSA), which has been tasked with leading all new IT development in the country. Support for drawing conclusions about whether this strategy is likely to be successful, and likely timeline. </w:t>
      </w:r>
    </w:p>
    <w:p w14:paraId="1750963F" w14:textId="77777777" w:rsidR="009E3438" w:rsidRDefault="009E3438">
      <w:pPr>
        <w:spacing w:after="120"/>
        <w:contextualSpacing/>
        <w:jc w:val="both"/>
        <w:rPr>
          <w:rFonts w:asciiTheme="minorHAnsi" w:hAnsiTheme="minorHAnsi" w:cstheme="minorHAnsi"/>
          <w:sz w:val="22"/>
          <w:szCs w:val="22"/>
          <w:lang w:val="en-GB"/>
        </w:rPr>
      </w:pPr>
    </w:p>
    <w:p w14:paraId="3F3BB6B0" w14:textId="39A1F8C6"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Having the full IT system in place is not a necessity for launching the initial phases of the pilot, as initial data collection would anyway likely happen outside of the system, but it is an obvious priority to work with them to move system development forward.</w:t>
      </w:r>
    </w:p>
    <w:p w14:paraId="15D1A929" w14:textId="77777777" w:rsidR="009E3438" w:rsidRDefault="009E3438">
      <w:pPr>
        <w:spacing w:after="120"/>
        <w:contextualSpacing/>
        <w:jc w:val="both"/>
        <w:rPr>
          <w:rFonts w:asciiTheme="minorHAnsi" w:hAnsiTheme="minorHAnsi" w:cstheme="minorHAnsi"/>
          <w:sz w:val="22"/>
          <w:szCs w:val="22"/>
          <w:lang w:val="en-GB"/>
        </w:rPr>
      </w:pPr>
    </w:p>
    <w:p w14:paraId="0642BE53" w14:textId="0FEC5E30"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definition of a capacity-building plan and organization of training for teams in charge of property registration/valuation and tax management</w:t>
      </w:r>
    </w:p>
    <w:p w14:paraId="5162EEB2" w14:textId="54BA32FC" w:rsidR="009E3438" w:rsidRDefault="00DC2532">
      <w:pPr>
        <w:pStyle w:val="Sansinterligne"/>
        <w:jc w:val="left"/>
        <w:rPr>
          <w:rFonts w:asciiTheme="minorHAnsi" w:hAnsiTheme="minorHAnsi" w:cstheme="minorHAnsi"/>
          <w:b/>
          <w:sz w:val="22"/>
          <w:szCs w:val="22"/>
          <w:lang w:val="en-GB"/>
        </w:rPr>
      </w:pPr>
      <w:r>
        <w:rPr>
          <w:rFonts w:asciiTheme="minorHAnsi" w:hAnsiTheme="minorHAnsi" w:cstheme="minorHAnsi"/>
          <w:b/>
          <w:sz w:val="22"/>
          <w:szCs w:val="22"/>
          <w:lang w:val="en-GB"/>
        </w:rPr>
        <w:t>Implementation of property registration and valuation pilot program</w:t>
      </w:r>
    </w:p>
    <w:p w14:paraId="01ED74D0" w14:textId="77777777" w:rsidR="009E3438" w:rsidRDefault="009E3438">
      <w:pPr>
        <w:spacing w:after="120"/>
        <w:contextualSpacing/>
        <w:jc w:val="both"/>
        <w:rPr>
          <w:rFonts w:asciiTheme="minorHAnsi" w:hAnsiTheme="minorHAnsi" w:cstheme="minorHAnsi"/>
          <w:sz w:val="22"/>
          <w:szCs w:val="22"/>
          <w:lang w:val="en-GB"/>
        </w:rPr>
      </w:pPr>
    </w:p>
    <w:p w14:paraId="0DA6FCE6" w14:textId="54F9BD14"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-Support for the preparation and implementation of property mapping, based on a Geographic Information System and aerial data; combined with on-site data collection and cross-referencing with existing land and tax registers</w:t>
      </w:r>
    </w:p>
    <w:p w14:paraId="5A40B2E9" w14:textId="77777777" w:rsidR="009E3438" w:rsidRDefault="009E3438">
      <w:pPr>
        <w:spacing w:after="120"/>
        <w:contextualSpacing/>
        <w:jc w:val="both"/>
        <w:rPr>
          <w:rFonts w:asciiTheme="minorHAnsi" w:hAnsiTheme="minorHAnsi" w:cstheme="minorHAnsi"/>
          <w:sz w:val="22"/>
          <w:szCs w:val="22"/>
          <w:lang w:val="en-GB"/>
        </w:rPr>
      </w:pPr>
    </w:p>
    <w:p w14:paraId="7F1C7DB1" w14:textId="06B88255"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Technical assistance will range from high-level planning to training and monitoring of GIS technician teams and survey data collectors. Through the implementation of teams and processes, the project will contribute to the sustainable strengthening of local capacities in mapping and evaluation, which remains a continuous long-term process.</w:t>
      </w:r>
    </w:p>
    <w:p w14:paraId="030EE278"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support of the project may cover expenses related to the structuring of the information system, the training of enumerators, aerial imagery etc...</w:t>
      </w:r>
    </w:p>
    <w:p w14:paraId="0B252AD8" w14:textId="55D96122" w:rsidR="009E3438" w:rsidRDefault="00DC2532">
      <w:pPr>
        <w:spacing w:after="120"/>
        <w:contextualSpacing/>
        <w:jc w:val="both"/>
        <w:rPr>
          <w:rFonts w:asciiTheme="minorHAnsi" w:hAnsiTheme="minorHAnsi" w:cstheme="minorHAnsi"/>
          <w:sz w:val="22"/>
          <w:szCs w:val="22"/>
          <w:lang w:val="en-US"/>
        </w:rPr>
      </w:pPr>
      <w:r>
        <w:rPr>
          <w:rFonts w:asciiTheme="minorHAnsi" w:hAnsiTheme="minorHAnsi" w:cstheme="minorHAnsi"/>
          <w:sz w:val="22"/>
          <w:szCs w:val="22"/>
          <w:lang w:val="en-GB"/>
        </w:rPr>
        <w:t>-Support for preparation and implementation of property valuation using a system of Computer-Assisted Mass Appraisal, including refinement of the model elements, design and implementation of data collection and calibration of the model using market data.</w:t>
      </w:r>
    </w:p>
    <w:p w14:paraId="2BE94470" w14:textId="77777777" w:rsidR="009E3438" w:rsidRDefault="009E3438">
      <w:pPr>
        <w:spacing w:after="120"/>
        <w:contextualSpacing/>
        <w:jc w:val="both"/>
        <w:rPr>
          <w:rFonts w:asciiTheme="minorHAnsi" w:hAnsiTheme="minorHAnsi" w:cstheme="minorHAnsi"/>
          <w:sz w:val="22"/>
          <w:szCs w:val="22"/>
          <w:lang w:val="en-GB"/>
        </w:rPr>
      </w:pPr>
    </w:p>
    <w:p w14:paraId="2EF345BC" w14:textId="2313BF6D"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-Accompany the preparation of the first registration/evaluation exercise, generation of tax notices and collection, based on procedures determined upstream.</w:t>
      </w:r>
    </w:p>
    <w:p w14:paraId="5C6579FD" w14:textId="27D0A8D6" w:rsidR="009E3438" w:rsidRDefault="009E3438">
      <w:pPr>
        <w:spacing w:after="120"/>
        <w:contextualSpacing/>
        <w:jc w:val="both"/>
        <w:rPr>
          <w:rFonts w:asciiTheme="minorHAnsi" w:hAnsiTheme="minorHAnsi" w:cstheme="minorHAnsi"/>
          <w:sz w:val="22"/>
          <w:szCs w:val="22"/>
          <w:lang w:val="en-GB"/>
        </w:rPr>
      </w:pPr>
    </w:p>
    <w:p w14:paraId="4A1FB5D6" w14:textId="62DAA796"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b/>
          <w:sz w:val="22"/>
          <w:szCs w:val="22"/>
          <w:lang w:val="en-GB"/>
        </w:rPr>
        <w:t>Specific Gender Equity objectives</w:t>
      </w:r>
    </w:p>
    <w:p w14:paraId="492C200A" w14:textId="77777777" w:rsidR="009E3438" w:rsidRDefault="009E3438">
      <w:pPr>
        <w:spacing w:after="120"/>
        <w:contextualSpacing/>
        <w:jc w:val="both"/>
        <w:rPr>
          <w:rFonts w:asciiTheme="minorHAnsi" w:hAnsiTheme="minorHAnsi" w:cstheme="minorHAnsi"/>
          <w:sz w:val="22"/>
          <w:szCs w:val="22"/>
          <w:lang w:val="en-GB"/>
        </w:rPr>
      </w:pPr>
    </w:p>
    <w:p w14:paraId="7379F797" w14:textId="32870538"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-Gender equality is a deliberate cross-cutting objective of the project. Support for d</w:t>
      </w:r>
      <w:r>
        <w:rPr>
          <w:rFonts w:asciiTheme="minorHAnsi" w:hAnsiTheme="minorHAnsi"/>
          <w:sz w:val="22"/>
          <w:szCs w:val="22"/>
          <w:lang w:val="en-US"/>
        </w:rPr>
        <w:t xml:space="preserve">esigning a </w:t>
      </w:r>
      <w:r>
        <w:rPr>
          <w:rFonts w:asciiTheme="minorHAnsi" w:hAnsiTheme="minorHAnsi"/>
          <w:bCs/>
          <w:sz w:val="22"/>
          <w:szCs w:val="22"/>
          <w:lang w:val="en-US"/>
        </w:rPr>
        <w:t>Gender Action Plan (GAP)</w:t>
      </w:r>
      <w:r>
        <w:rPr>
          <w:rFonts w:asciiTheme="minorHAnsi" w:hAnsiTheme="minorHAnsi"/>
          <w:sz w:val="22"/>
          <w:szCs w:val="22"/>
          <w:lang w:val="en-US"/>
        </w:rPr>
        <w:t xml:space="preserve"> aimed at ensuring that gender equality considerations are integrated effectively and pragmatically into the implementation of the Action. </w:t>
      </w:r>
    </w:p>
    <w:p w14:paraId="6393C5D5" w14:textId="12436E23" w:rsidR="009E3438" w:rsidRDefault="009E3438">
      <w:pPr>
        <w:spacing w:after="120"/>
        <w:contextualSpacing/>
        <w:jc w:val="both"/>
        <w:rPr>
          <w:rFonts w:asciiTheme="minorHAnsi" w:hAnsiTheme="minorHAnsi" w:cstheme="minorHAnsi"/>
          <w:sz w:val="22"/>
          <w:szCs w:val="22"/>
          <w:lang w:val="en-GB"/>
        </w:rPr>
      </w:pPr>
    </w:p>
    <w:p w14:paraId="3FE4EF3C" w14:textId="0DB2B36D" w:rsidR="009E3438" w:rsidRDefault="009E3438">
      <w:pPr>
        <w:spacing w:after="120"/>
        <w:contextualSpacing/>
        <w:jc w:val="both"/>
        <w:rPr>
          <w:rFonts w:asciiTheme="minorHAnsi" w:hAnsiTheme="minorHAnsi" w:cstheme="minorHAnsi"/>
          <w:sz w:val="22"/>
          <w:szCs w:val="22"/>
          <w:lang w:val="en-GB"/>
        </w:rPr>
      </w:pPr>
    </w:p>
    <w:p w14:paraId="1B9A01D7" w14:textId="48B14317" w:rsidR="009E3438" w:rsidRDefault="009E3438">
      <w:pPr>
        <w:spacing w:after="120"/>
        <w:contextualSpacing/>
        <w:jc w:val="both"/>
        <w:rPr>
          <w:rFonts w:asciiTheme="minorHAnsi" w:hAnsiTheme="minorHAnsi" w:cstheme="minorHAnsi"/>
          <w:sz w:val="22"/>
          <w:szCs w:val="22"/>
          <w:lang w:val="en-GB"/>
        </w:rPr>
      </w:pPr>
    </w:p>
    <w:p w14:paraId="5367ACEF" w14:textId="701F7C01" w:rsidR="009E3438" w:rsidRDefault="009E3438">
      <w:pPr>
        <w:spacing w:after="120"/>
        <w:contextualSpacing/>
        <w:jc w:val="both"/>
        <w:rPr>
          <w:rFonts w:asciiTheme="minorHAnsi" w:hAnsiTheme="minorHAnsi" w:cstheme="minorHAnsi"/>
          <w:sz w:val="22"/>
          <w:szCs w:val="22"/>
          <w:lang w:val="en-GB"/>
        </w:rPr>
      </w:pPr>
    </w:p>
    <w:p w14:paraId="02E52AC7" w14:textId="7316E482" w:rsidR="009E3438" w:rsidRDefault="009E3438">
      <w:pPr>
        <w:spacing w:after="120"/>
        <w:contextualSpacing/>
        <w:jc w:val="both"/>
        <w:rPr>
          <w:rFonts w:asciiTheme="minorHAnsi" w:hAnsiTheme="minorHAnsi" w:cstheme="minorHAnsi"/>
          <w:sz w:val="22"/>
          <w:szCs w:val="22"/>
          <w:lang w:val="en-GB"/>
        </w:rPr>
      </w:pPr>
    </w:p>
    <w:p w14:paraId="50494F34" w14:textId="7D227DAD" w:rsidR="009E3438" w:rsidRDefault="009E3438">
      <w:pPr>
        <w:spacing w:after="120"/>
        <w:contextualSpacing/>
        <w:jc w:val="both"/>
        <w:rPr>
          <w:rFonts w:asciiTheme="minorHAnsi" w:hAnsiTheme="minorHAnsi" w:cstheme="minorHAnsi"/>
          <w:sz w:val="22"/>
          <w:szCs w:val="22"/>
          <w:lang w:val="en-GB"/>
        </w:rPr>
      </w:pPr>
    </w:p>
    <w:p w14:paraId="2F3C5C92" w14:textId="3DA2DA01" w:rsidR="009E3438" w:rsidRDefault="009E3438">
      <w:pPr>
        <w:spacing w:after="120"/>
        <w:contextualSpacing/>
        <w:jc w:val="both"/>
        <w:rPr>
          <w:rFonts w:asciiTheme="minorHAnsi" w:hAnsiTheme="minorHAnsi" w:cstheme="minorHAnsi"/>
          <w:sz w:val="22"/>
          <w:szCs w:val="22"/>
          <w:lang w:val="en-GB"/>
        </w:rPr>
      </w:pPr>
    </w:p>
    <w:p w14:paraId="2B92343A" w14:textId="77777777" w:rsidR="009E3438" w:rsidRDefault="009E3438">
      <w:pPr>
        <w:spacing w:after="120"/>
        <w:contextualSpacing/>
        <w:jc w:val="both"/>
        <w:rPr>
          <w:rFonts w:asciiTheme="minorHAnsi" w:hAnsiTheme="minorHAnsi" w:cstheme="minorHAnsi"/>
          <w:sz w:val="22"/>
          <w:szCs w:val="22"/>
          <w:lang w:val="en-GB"/>
        </w:rPr>
      </w:pPr>
    </w:p>
    <w:p w14:paraId="43C3EFA0" w14:textId="58A5670D" w:rsidR="009E3438" w:rsidRDefault="00DC2532">
      <w:pPr>
        <w:numPr>
          <w:ilvl w:val="1"/>
          <w:numId w:val="2"/>
        </w:numPr>
        <w:tabs>
          <w:tab w:val="clear" w:pos="1440"/>
          <w:tab w:val="num" w:pos="900"/>
        </w:tabs>
        <w:spacing w:after="120"/>
        <w:ind w:left="900"/>
        <w:contextualSpacing/>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lastRenderedPageBreak/>
        <w:t>Expected results</w:t>
      </w:r>
    </w:p>
    <w:p w14:paraId="11C1A8FE" w14:textId="3CDE895E" w:rsidR="009E3438" w:rsidRDefault="009E3438">
      <w:pPr>
        <w:spacing w:after="120"/>
        <w:contextualSpacing/>
        <w:jc w:val="both"/>
        <w:rPr>
          <w:rFonts w:asciiTheme="minorHAnsi" w:eastAsia="Arial Unicode MS" w:hAnsiTheme="minorHAnsi" w:cstheme="minorHAnsi"/>
          <w:b/>
          <w:bCs/>
          <w:sz w:val="22"/>
          <w:szCs w:val="22"/>
          <w:lang w:val="en-GB"/>
        </w:rPr>
      </w:pPr>
    </w:p>
    <w:tbl>
      <w:tblPr>
        <w:tblW w:w="9000" w:type="dxa"/>
        <w:tblCellMar>
          <w:left w:w="70" w:type="dxa"/>
          <w:right w:w="70" w:type="dxa"/>
        </w:tblCellMar>
        <w:tblLook w:val="04A0" w:firstRow="1" w:lastRow="0" w:firstColumn="1" w:lastColumn="0" w:noHBand="0" w:noVBand="1"/>
      </w:tblPr>
      <w:tblGrid>
        <w:gridCol w:w="2520"/>
        <w:gridCol w:w="6480"/>
      </w:tblGrid>
      <w:tr w:rsidR="009E3438" w:rsidRPr="005E76CF" w14:paraId="22E4C76D" w14:textId="77777777">
        <w:trPr>
          <w:trHeight w:val="290"/>
        </w:trPr>
        <w:tc>
          <w:tcPr>
            <w:tcW w:w="2520" w:type="dxa"/>
            <w:vMerge w:val="restart"/>
            <w:tcBorders>
              <w:top w:val="single" w:sz="8" w:space="0" w:color="auto"/>
              <w:left w:val="single" w:sz="8" w:space="0" w:color="auto"/>
              <w:right w:val="single" w:sz="8" w:space="0" w:color="auto"/>
            </w:tcBorders>
            <w:shd w:val="clear" w:color="auto" w:fill="auto"/>
            <w:vAlign w:val="center"/>
          </w:tcPr>
          <w:p w14:paraId="69563633" w14:textId="77777777" w:rsidR="009E3438" w:rsidRDefault="00DC2532">
            <w:pPr>
              <w:jc w:val="center"/>
              <w:rPr>
                <w:color w:val="000000"/>
                <w:sz w:val="16"/>
                <w:szCs w:val="16"/>
                <w:lang w:val="en-GB"/>
              </w:rPr>
            </w:pPr>
            <w:r>
              <w:rPr>
                <w:color w:val="000000"/>
                <w:sz w:val="16"/>
                <w:szCs w:val="16"/>
                <w:lang w:val="en-GB"/>
              </w:rPr>
              <w:t>R1 : Federal-level steering, monitoring, and support system for property tax deployment is operational</w:t>
            </w:r>
          </w:p>
        </w:tc>
        <w:tc>
          <w:tcPr>
            <w:tcW w:w="6480" w:type="dxa"/>
            <w:tcBorders>
              <w:top w:val="single" w:sz="8" w:space="0" w:color="auto"/>
              <w:left w:val="none" w:sz="4" w:space="0" w:color="000000"/>
              <w:bottom w:val="none" w:sz="4" w:space="0" w:color="000000"/>
              <w:right w:val="single" w:sz="8" w:space="0" w:color="auto"/>
            </w:tcBorders>
            <w:shd w:val="clear" w:color="auto" w:fill="auto"/>
            <w:vAlign w:val="center"/>
          </w:tcPr>
          <w:p w14:paraId="2B6A365B" w14:textId="77777777" w:rsidR="009E3438" w:rsidRDefault="00DC2532">
            <w:pPr>
              <w:rPr>
                <w:sz w:val="16"/>
                <w:szCs w:val="16"/>
                <w:lang w:val="en-GB"/>
              </w:rPr>
            </w:pPr>
            <w:r>
              <w:rPr>
                <w:sz w:val="16"/>
                <w:szCs w:val="16"/>
                <w:lang w:val="en-GB"/>
              </w:rPr>
              <w:t>Update level of the roadmap with M&amp;E system</w:t>
            </w:r>
          </w:p>
        </w:tc>
      </w:tr>
      <w:tr w:rsidR="009E3438" w:rsidRPr="005E76CF" w14:paraId="3DC36382" w14:textId="77777777">
        <w:trPr>
          <w:trHeight w:val="290"/>
        </w:trPr>
        <w:tc>
          <w:tcPr>
            <w:tcW w:w="2520" w:type="dxa"/>
            <w:vMerge/>
            <w:tcBorders>
              <w:left w:val="single" w:sz="8" w:space="0" w:color="auto"/>
              <w:right w:val="single" w:sz="8" w:space="0" w:color="auto"/>
            </w:tcBorders>
            <w:vAlign w:val="center"/>
          </w:tcPr>
          <w:p w14:paraId="27FDCED4" w14:textId="77777777" w:rsidR="009E3438" w:rsidRDefault="009E3438">
            <w:pPr>
              <w:rPr>
                <w:color w:val="000000"/>
                <w:sz w:val="16"/>
                <w:szCs w:val="16"/>
                <w:lang w:val="en-GB"/>
              </w:rPr>
            </w:pP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4EF46F16" w14:textId="77777777" w:rsidR="009E3438" w:rsidRDefault="00DC2532">
            <w:pPr>
              <w:rPr>
                <w:sz w:val="16"/>
                <w:szCs w:val="16"/>
                <w:lang w:val="en-GB"/>
              </w:rPr>
            </w:pPr>
            <w:r>
              <w:rPr>
                <w:sz w:val="16"/>
                <w:szCs w:val="16"/>
                <w:lang w:val="en-GB"/>
              </w:rPr>
              <w:t>Transmission to the 14 regional governments of the administrative models and guidelines</w:t>
            </w:r>
          </w:p>
        </w:tc>
      </w:tr>
      <w:tr w:rsidR="009E3438" w:rsidRPr="005E76CF" w14:paraId="0BCD53F0" w14:textId="77777777">
        <w:trPr>
          <w:trHeight w:val="430"/>
        </w:trPr>
        <w:tc>
          <w:tcPr>
            <w:tcW w:w="2520" w:type="dxa"/>
            <w:vMerge/>
            <w:tcBorders>
              <w:left w:val="single" w:sz="8" w:space="0" w:color="auto"/>
              <w:right w:val="single" w:sz="8" w:space="0" w:color="auto"/>
            </w:tcBorders>
            <w:vAlign w:val="center"/>
          </w:tcPr>
          <w:p w14:paraId="1941223F" w14:textId="77777777" w:rsidR="009E3438" w:rsidRDefault="009E3438">
            <w:pPr>
              <w:rPr>
                <w:color w:val="000000"/>
                <w:sz w:val="16"/>
                <w:szCs w:val="16"/>
                <w:lang w:val="en-GB"/>
              </w:rPr>
            </w:pPr>
          </w:p>
        </w:tc>
        <w:tc>
          <w:tcPr>
            <w:tcW w:w="6480" w:type="dxa"/>
            <w:tcBorders>
              <w:top w:val="none" w:sz="4" w:space="0" w:color="000000"/>
              <w:left w:val="none" w:sz="4" w:space="0" w:color="000000"/>
              <w:bottom w:val="single" w:sz="8" w:space="0" w:color="auto"/>
              <w:right w:val="single" w:sz="8" w:space="0" w:color="auto"/>
            </w:tcBorders>
            <w:shd w:val="clear" w:color="auto" w:fill="auto"/>
            <w:vAlign w:val="center"/>
          </w:tcPr>
          <w:p w14:paraId="72CB7C43" w14:textId="77777777" w:rsidR="009E3438" w:rsidRDefault="00DC2532">
            <w:pPr>
              <w:rPr>
                <w:sz w:val="16"/>
                <w:szCs w:val="16"/>
                <w:lang w:val="en-GB"/>
              </w:rPr>
            </w:pPr>
            <w:r>
              <w:rPr>
                <w:sz w:val="16"/>
                <w:szCs w:val="16"/>
                <w:lang w:val="en-GB"/>
              </w:rPr>
              <w:t xml:space="preserve">Transmission to the 14 regional governments of a Specific Directive on public participation and social support guidelines </w:t>
            </w:r>
          </w:p>
        </w:tc>
      </w:tr>
      <w:tr w:rsidR="009E3438" w:rsidRPr="005E76CF" w14:paraId="5F19CC44" w14:textId="77777777">
        <w:trPr>
          <w:trHeight w:val="420"/>
        </w:trPr>
        <w:tc>
          <w:tcPr>
            <w:tcW w:w="2520" w:type="dxa"/>
            <w:vMerge w:val="restart"/>
            <w:tcBorders>
              <w:top w:val="none" w:sz="4" w:space="0" w:color="000000"/>
              <w:left w:val="single" w:sz="8" w:space="0" w:color="auto"/>
              <w:right w:val="single" w:sz="8" w:space="0" w:color="auto"/>
            </w:tcBorders>
            <w:shd w:val="clear" w:color="auto" w:fill="auto"/>
            <w:vAlign w:val="center"/>
          </w:tcPr>
          <w:p w14:paraId="3C94D81B" w14:textId="77777777" w:rsidR="009E3438" w:rsidRDefault="00DC2532">
            <w:pPr>
              <w:jc w:val="center"/>
              <w:rPr>
                <w:color w:val="000000"/>
                <w:sz w:val="16"/>
                <w:szCs w:val="16"/>
                <w:lang w:val="en-GB"/>
              </w:rPr>
            </w:pPr>
            <w:r>
              <w:rPr>
                <w:color w:val="000000"/>
                <w:sz w:val="16"/>
                <w:szCs w:val="16"/>
                <w:lang w:val="en-GB"/>
              </w:rPr>
              <w:t>R2 : Regulatory and institutional framework for property tax is in place in Addis Ababa</w:t>
            </w: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3533557B" w14:textId="77777777" w:rsidR="009E3438" w:rsidRDefault="00DC2532">
            <w:pPr>
              <w:rPr>
                <w:sz w:val="16"/>
                <w:szCs w:val="16"/>
                <w:lang w:val="en-GB"/>
              </w:rPr>
            </w:pPr>
            <w:r>
              <w:rPr>
                <w:sz w:val="16"/>
                <w:szCs w:val="16"/>
                <w:lang w:val="en-GB"/>
              </w:rPr>
              <w:t>Development and Submission of the property tax regulation and implementation directives to the government of Addis Abeba</w:t>
            </w:r>
          </w:p>
        </w:tc>
      </w:tr>
      <w:tr w:rsidR="009E3438" w:rsidRPr="005E76CF" w14:paraId="7BBE41BD" w14:textId="77777777">
        <w:trPr>
          <w:trHeight w:val="290"/>
        </w:trPr>
        <w:tc>
          <w:tcPr>
            <w:tcW w:w="2520" w:type="dxa"/>
            <w:vMerge/>
            <w:tcBorders>
              <w:left w:val="single" w:sz="8" w:space="0" w:color="auto"/>
              <w:right w:val="single" w:sz="8" w:space="0" w:color="auto"/>
            </w:tcBorders>
            <w:vAlign w:val="center"/>
          </w:tcPr>
          <w:p w14:paraId="302B8C21" w14:textId="77777777" w:rsidR="009E3438" w:rsidRDefault="009E3438">
            <w:pPr>
              <w:rPr>
                <w:color w:val="000000"/>
                <w:sz w:val="16"/>
                <w:szCs w:val="16"/>
                <w:lang w:val="en-GB"/>
              </w:rPr>
            </w:pP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11AB99BE" w14:textId="77777777" w:rsidR="009E3438" w:rsidRDefault="00DC2532">
            <w:pPr>
              <w:rPr>
                <w:sz w:val="16"/>
                <w:szCs w:val="16"/>
                <w:lang w:val="en-GB"/>
              </w:rPr>
            </w:pPr>
            <w:r>
              <w:rPr>
                <w:sz w:val="16"/>
                <w:szCs w:val="16"/>
                <w:lang w:val="en-GB"/>
              </w:rPr>
              <w:t>Creation of Taskforce and Property Tax Division action plans</w:t>
            </w:r>
          </w:p>
        </w:tc>
      </w:tr>
      <w:tr w:rsidR="009E3438" w:rsidRPr="005E76CF" w14:paraId="4CECE539" w14:textId="77777777">
        <w:trPr>
          <w:trHeight w:val="420"/>
        </w:trPr>
        <w:tc>
          <w:tcPr>
            <w:tcW w:w="2520" w:type="dxa"/>
            <w:vMerge/>
            <w:tcBorders>
              <w:left w:val="single" w:sz="8" w:space="0" w:color="auto"/>
              <w:right w:val="single" w:sz="8" w:space="0" w:color="auto"/>
            </w:tcBorders>
            <w:vAlign w:val="center"/>
          </w:tcPr>
          <w:p w14:paraId="4FF912E2" w14:textId="77777777" w:rsidR="009E3438" w:rsidRDefault="009E3438">
            <w:pPr>
              <w:rPr>
                <w:color w:val="000000"/>
                <w:sz w:val="16"/>
                <w:szCs w:val="16"/>
                <w:lang w:val="en-GB"/>
              </w:rPr>
            </w:pP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3EBDFE39" w14:textId="77777777" w:rsidR="009E3438" w:rsidRDefault="00DC2532">
            <w:pPr>
              <w:rPr>
                <w:sz w:val="16"/>
                <w:szCs w:val="16"/>
                <w:lang w:val="en-GB"/>
              </w:rPr>
            </w:pPr>
            <w:r>
              <w:rPr>
                <w:sz w:val="16"/>
                <w:szCs w:val="16"/>
                <w:lang w:val="en-GB"/>
              </w:rPr>
              <w:t>Development and Submission of a Procedures manual for main property tax processes, including guidelines for managing social risk</w:t>
            </w:r>
          </w:p>
          <w:p w14:paraId="7CB7E021" w14:textId="77777777" w:rsidR="009E3438" w:rsidRDefault="009E3438">
            <w:pPr>
              <w:rPr>
                <w:sz w:val="16"/>
                <w:szCs w:val="16"/>
                <w:lang w:val="en-GB"/>
              </w:rPr>
            </w:pPr>
          </w:p>
          <w:p w14:paraId="21563CB3" w14:textId="3C2D515B" w:rsidR="009E3438" w:rsidRDefault="00DC2532">
            <w:pPr>
              <w:rPr>
                <w:sz w:val="16"/>
                <w:szCs w:val="16"/>
                <w:lang w:val="en-GB"/>
              </w:rPr>
            </w:pPr>
            <w:r>
              <w:rPr>
                <w:sz w:val="16"/>
                <w:szCs w:val="16"/>
                <w:lang w:val="en-GB"/>
              </w:rPr>
              <w:t>Development and adoption of a capacity-building plan and organization of training for teams in charge of property registration/valuation and tax management</w:t>
            </w:r>
          </w:p>
        </w:tc>
      </w:tr>
      <w:tr w:rsidR="009E3438" w:rsidRPr="005E76CF" w14:paraId="37229566" w14:textId="77777777">
        <w:trPr>
          <w:trHeight w:val="300"/>
        </w:trPr>
        <w:tc>
          <w:tcPr>
            <w:tcW w:w="2520" w:type="dxa"/>
            <w:vMerge/>
            <w:tcBorders>
              <w:left w:val="single" w:sz="8" w:space="0" w:color="auto"/>
              <w:right w:val="single" w:sz="8" w:space="0" w:color="auto"/>
            </w:tcBorders>
            <w:vAlign w:val="center"/>
          </w:tcPr>
          <w:p w14:paraId="71CB4BBF" w14:textId="77777777" w:rsidR="009E3438" w:rsidRDefault="009E3438">
            <w:pPr>
              <w:rPr>
                <w:color w:val="000000"/>
                <w:sz w:val="16"/>
                <w:szCs w:val="16"/>
                <w:lang w:val="en-GB"/>
              </w:rPr>
            </w:pPr>
          </w:p>
        </w:tc>
        <w:tc>
          <w:tcPr>
            <w:tcW w:w="6480" w:type="dxa"/>
            <w:tcBorders>
              <w:top w:val="none" w:sz="4" w:space="0" w:color="000000"/>
              <w:left w:val="none" w:sz="4" w:space="0" w:color="000000"/>
              <w:bottom w:val="single" w:sz="8" w:space="0" w:color="auto"/>
              <w:right w:val="single" w:sz="8" w:space="0" w:color="auto"/>
            </w:tcBorders>
            <w:shd w:val="clear" w:color="auto" w:fill="auto"/>
            <w:vAlign w:val="center"/>
          </w:tcPr>
          <w:p w14:paraId="1F25DF1E" w14:textId="29E98315" w:rsidR="009E3438" w:rsidRDefault="00DC2532">
            <w:pPr>
              <w:rPr>
                <w:color w:val="000000"/>
                <w:sz w:val="16"/>
                <w:szCs w:val="16"/>
                <w:lang w:val="en-GB"/>
              </w:rPr>
            </w:pPr>
            <w:r>
              <w:rPr>
                <w:color w:val="000000"/>
                <w:sz w:val="16"/>
                <w:szCs w:val="16"/>
                <w:lang w:val="en-GB"/>
              </w:rPr>
              <w:t>Communication / consultation strategy approved by the Addis Abeba authority</w:t>
            </w:r>
          </w:p>
        </w:tc>
      </w:tr>
      <w:tr w:rsidR="009E3438" w:rsidRPr="005E76CF" w14:paraId="44CA2DCA" w14:textId="77777777">
        <w:trPr>
          <w:trHeight w:val="290"/>
        </w:trPr>
        <w:tc>
          <w:tcPr>
            <w:tcW w:w="2520" w:type="dxa"/>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17168" w14:textId="77777777" w:rsidR="009E3438" w:rsidRDefault="00DC2532">
            <w:pPr>
              <w:jc w:val="center"/>
              <w:rPr>
                <w:color w:val="000000"/>
                <w:sz w:val="16"/>
                <w:szCs w:val="16"/>
                <w:lang w:val="en-GB"/>
              </w:rPr>
            </w:pPr>
            <w:r>
              <w:rPr>
                <w:color w:val="000000"/>
                <w:sz w:val="16"/>
                <w:szCs w:val="16"/>
                <w:lang w:val="en-GB"/>
              </w:rPr>
              <w:t>R3 : Property registration and valuation process initiated (and possibly collection)</w:t>
            </w: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05E891C1" w14:textId="3E841EEF" w:rsidR="009E3438" w:rsidRDefault="00DC2532">
            <w:pPr>
              <w:rPr>
                <w:sz w:val="16"/>
                <w:szCs w:val="16"/>
                <w:lang w:val="en-GB"/>
              </w:rPr>
            </w:pPr>
            <w:r>
              <w:rPr>
                <w:sz w:val="16"/>
                <w:szCs w:val="16"/>
                <w:lang w:val="en-GB"/>
              </w:rPr>
              <w:t>Adoption and deployment of a digital property tax solution in Addis Abeba</w:t>
            </w:r>
          </w:p>
        </w:tc>
      </w:tr>
      <w:tr w:rsidR="009E3438" w:rsidRPr="005E76CF" w14:paraId="1B4B8004" w14:textId="77777777">
        <w:trPr>
          <w:trHeight w:val="300"/>
        </w:trPr>
        <w:tc>
          <w:tcPr>
            <w:tcW w:w="2520" w:type="dxa"/>
            <w:vMerge/>
            <w:tcBorders>
              <w:top w:val="none" w:sz="4" w:space="0" w:color="000000"/>
              <w:left w:val="single" w:sz="8" w:space="0" w:color="auto"/>
              <w:bottom w:val="none" w:sz="4" w:space="0" w:color="000000"/>
              <w:right w:val="single" w:sz="8" w:space="0" w:color="auto"/>
            </w:tcBorders>
            <w:vAlign w:val="center"/>
          </w:tcPr>
          <w:p w14:paraId="2C916DE2" w14:textId="77777777" w:rsidR="009E3438" w:rsidRDefault="009E3438">
            <w:pPr>
              <w:rPr>
                <w:color w:val="000000"/>
                <w:sz w:val="16"/>
                <w:szCs w:val="16"/>
                <w:lang w:val="en-GB"/>
              </w:rPr>
            </w:pPr>
          </w:p>
        </w:tc>
        <w:tc>
          <w:tcPr>
            <w:tcW w:w="6480" w:type="dxa"/>
            <w:tcBorders>
              <w:top w:val="none" w:sz="4" w:space="0" w:color="000000"/>
              <w:left w:val="none" w:sz="4" w:space="0" w:color="000000"/>
              <w:bottom w:val="none" w:sz="4" w:space="0" w:color="000000"/>
              <w:right w:val="single" w:sz="8" w:space="0" w:color="auto"/>
            </w:tcBorders>
            <w:shd w:val="clear" w:color="auto" w:fill="auto"/>
            <w:vAlign w:val="center"/>
          </w:tcPr>
          <w:p w14:paraId="62313BE2" w14:textId="187B1996" w:rsidR="009E3438" w:rsidRDefault="00DC2532">
            <w:pPr>
              <w:rPr>
                <w:sz w:val="16"/>
                <w:szCs w:val="16"/>
                <w:lang w:val="en-GB"/>
              </w:rPr>
            </w:pPr>
            <w:r>
              <w:rPr>
                <w:sz w:val="16"/>
                <w:szCs w:val="16"/>
                <w:lang w:val="en-GB"/>
              </w:rPr>
              <w:t>Adoption of a valuation model for Addis Abeba</w:t>
            </w:r>
          </w:p>
        </w:tc>
      </w:tr>
    </w:tbl>
    <w:p w14:paraId="655954D9" w14:textId="462A46D7" w:rsidR="009E3438" w:rsidRDefault="009E3438">
      <w:pPr>
        <w:spacing w:after="120"/>
        <w:contextualSpacing/>
        <w:jc w:val="both"/>
        <w:rPr>
          <w:rFonts w:asciiTheme="minorHAnsi" w:hAnsiTheme="minorHAnsi" w:cstheme="minorHAnsi"/>
          <w:sz w:val="22"/>
          <w:szCs w:val="22"/>
          <w:lang w:val="en-GB"/>
        </w:rPr>
      </w:pPr>
    </w:p>
    <w:p w14:paraId="1993FDFA" w14:textId="2DF90ED1"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Tenderers are invited to make their own alternative proposal.</w:t>
      </w:r>
      <w:r w:rsidR="005E76CF">
        <w:rPr>
          <w:rFonts w:asciiTheme="minorHAnsi" w:hAnsiTheme="minorHAnsi" w:cstheme="minorHAnsi"/>
          <w:sz w:val="22"/>
          <w:szCs w:val="22"/>
          <w:lang w:val="en-GB"/>
        </w:rPr>
        <w:t xml:space="preserve"> Also deliverables are specified in the contract</w:t>
      </w:r>
      <w:r w:rsidR="004E663D">
        <w:rPr>
          <w:rFonts w:asciiTheme="minorHAnsi" w:hAnsiTheme="minorHAnsi" w:cstheme="minorHAnsi"/>
          <w:sz w:val="22"/>
          <w:szCs w:val="22"/>
          <w:lang w:val="en-GB"/>
        </w:rPr>
        <w:t xml:space="preserve"> (article 6)</w:t>
      </w:r>
      <w:bookmarkStart w:id="0" w:name="_GoBack"/>
      <w:bookmarkEnd w:id="0"/>
      <w:r w:rsidR="005E76CF">
        <w:rPr>
          <w:rFonts w:asciiTheme="minorHAnsi" w:hAnsiTheme="minorHAnsi" w:cstheme="minorHAnsi"/>
          <w:sz w:val="22"/>
          <w:szCs w:val="22"/>
          <w:lang w:val="en-GB"/>
        </w:rPr>
        <w:t xml:space="preserve">. </w:t>
      </w:r>
    </w:p>
    <w:p w14:paraId="45233384" w14:textId="77777777" w:rsidR="009E3438" w:rsidRDefault="009E3438">
      <w:pPr>
        <w:spacing w:after="120"/>
        <w:contextualSpacing/>
        <w:jc w:val="both"/>
        <w:rPr>
          <w:rFonts w:asciiTheme="minorHAnsi" w:hAnsiTheme="minorHAnsi" w:cstheme="minorHAnsi"/>
          <w:sz w:val="22"/>
          <w:szCs w:val="22"/>
          <w:lang w:val="en-GB"/>
        </w:rPr>
      </w:pPr>
    </w:p>
    <w:p w14:paraId="397F2D33" w14:textId="7D325D7E" w:rsidR="009E3438" w:rsidRDefault="00DC2532">
      <w:pPr>
        <w:numPr>
          <w:ilvl w:val="1"/>
          <w:numId w:val="2"/>
        </w:numPr>
        <w:tabs>
          <w:tab w:val="clear" w:pos="1440"/>
          <w:tab w:val="num" w:pos="900"/>
        </w:tabs>
        <w:spacing w:after="120"/>
        <w:ind w:left="900"/>
        <w:contextualSpacing/>
        <w:jc w:val="both"/>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Coordination and Methodology</w:t>
      </w:r>
    </w:p>
    <w:p w14:paraId="3391FDC9"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Expertise France will ensure overall coordination of the assignment and act as institutional liaison with the relevant federal and Addis Ababa authorities, as well as with regional counterparts where relevant. EF will facilitate access to key stakeholders, support the organization of meetings and workshops, and provide on-the-ground coordination through its local team.</w:t>
      </w:r>
    </w:p>
    <w:p w14:paraId="02C1D1FA" w14:textId="77777777" w:rsidR="009E3438" w:rsidRDefault="009E3438">
      <w:pPr>
        <w:spacing w:after="120"/>
        <w:contextualSpacing/>
        <w:jc w:val="both"/>
        <w:rPr>
          <w:rFonts w:asciiTheme="minorHAnsi" w:hAnsiTheme="minorHAnsi" w:cstheme="minorHAnsi"/>
          <w:sz w:val="22"/>
          <w:szCs w:val="22"/>
          <w:lang w:val="en-GB"/>
        </w:rPr>
      </w:pPr>
    </w:p>
    <w:p w14:paraId="20A29DCB" w14:textId="22BEF834"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Subject to prior validation and in line with the approved work plan and budget, Expertise France will also cover and/or organize specific logistical and operational costs necessary for the implementation of activities, including:</w:t>
      </w:r>
    </w:p>
    <w:p w14:paraId="323D5561" w14:textId="0B5D3A1C" w:rsidR="009E3438" w:rsidRDefault="00DC2532">
      <w:pPr>
        <w:pStyle w:val="Paragraphedeliste"/>
        <w:numPr>
          <w:ilvl w:val="0"/>
          <w:numId w:val="35"/>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organization of workshops and consultation meetings (venue, interpretation if required, logistics);</w:t>
      </w:r>
    </w:p>
    <w:p w14:paraId="26E5E43C" w14:textId="4DF9E560" w:rsidR="009E3438" w:rsidRDefault="00DC2532">
      <w:pPr>
        <w:pStyle w:val="Paragraphedeliste"/>
        <w:numPr>
          <w:ilvl w:val="0"/>
          <w:numId w:val="35"/>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travel and accommodation costs of eligible public participants;</w:t>
      </w:r>
    </w:p>
    <w:p w14:paraId="0FBB5EED" w14:textId="32EECC31" w:rsidR="009E3438" w:rsidRDefault="00DC2532">
      <w:pPr>
        <w:pStyle w:val="Paragraphedeliste"/>
        <w:numPr>
          <w:ilvl w:val="0"/>
          <w:numId w:val="35"/>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local transportation related to project activities;</w:t>
      </w:r>
    </w:p>
    <w:p w14:paraId="348A566D" w14:textId="77777777" w:rsidR="009E3438" w:rsidRDefault="00DC2532">
      <w:pPr>
        <w:pStyle w:val="Paragraphedeliste"/>
        <w:numPr>
          <w:ilvl w:val="0"/>
          <w:numId w:val="35"/>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limited ad hoc purchases directly required for activity implementation.</w:t>
      </w:r>
    </w:p>
    <w:p w14:paraId="5EF5CFCC" w14:textId="0A2124B8" w:rsidR="009E3438" w:rsidRDefault="00DC2532">
      <w:pPr>
        <w:pStyle w:val="Paragraphedeliste"/>
        <w:numPr>
          <w:ilvl w:val="0"/>
          <w:numId w:val="35"/>
        </w:numPr>
        <w:spacing w:after="120"/>
        <w:jc w:val="both"/>
        <w:rPr>
          <w:rFonts w:asciiTheme="minorHAnsi" w:hAnsiTheme="minorHAnsi" w:cstheme="minorHAnsi"/>
          <w:sz w:val="22"/>
          <w:szCs w:val="22"/>
          <w:lang w:val="en-GB"/>
        </w:rPr>
      </w:pPr>
      <w:r>
        <w:rPr>
          <w:rFonts w:asciiTheme="minorHAnsi" w:hAnsiTheme="minorHAnsi" w:cstheme="minorHAnsi"/>
          <w:sz w:val="22"/>
          <w:szCs w:val="22"/>
          <w:lang w:val="en-GB"/>
        </w:rPr>
        <w:t>All such support will be provided in accordance with EF’s internal procedures and applicable donor rules.</w:t>
      </w:r>
    </w:p>
    <w:p w14:paraId="3BB2777D" w14:textId="77777777" w:rsidR="009E3438" w:rsidRDefault="009E3438">
      <w:pPr>
        <w:spacing w:after="120"/>
        <w:contextualSpacing/>
        <w:jc w:val="both"/>
        <w:rPr>
          <w:rFonts w:asciiTheme="minorHAnsi" w:hAnsiTheme="minorHAnsi" w:cstheme="minorHAnsi"/>
          <w:sz w:val="22"/>
          <w:szCs w:val="22"/>
          <w:highlight w:val="cyan"/>
          <w:lang w:val="en-GB"/>
        </w:rPr>
      </w:pPr>
    </w:p>
    <w:p w14:paraId="1731AFE3" w14:textId="39884015"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 service provider shall designate a single contact person. The key expert will be reporting to the project manager of Expertise France in Addis Ababa.</w:t>
      </w:r>
    </w:p>
    <w:p w14:paraId="0F3AC617" w14:textId="7D731B3A" w:rsidR="009E3438" w:rsidRDefault="00DC2532">
      <w:pPr>
        <w:spacing w:after="120"/>
        <w:contextualSpacing/>
        <w:jc w:val="both"/>
        <w:rPr>
          <w:rFonts w:asciiTheme="minorHAnsi" w:hAnsiTheme="minorHAnsi" w:cstheme="minorHAnsi"/>
          <w:sz w:val="22"/>
          <w:szCs w:val="22"/>
        </w:rPr>
      </w:pPr>
      <w:r>
        <w:rPr>
          <w:rFonts w:asciiTheme="minorHAnsi" w:hAnsiTheme="minorHAnsi" w:cstheme="minorHAnsi"/>
          <w:sz w:val="22"/>
          <w:szCs w:val="22"/>
        </w:rPr>
        <w:t>E-mail: benoit.tourtois@expertisefrance.fr</w:t>
      </w:r>
    </w:p>
    <w:p w14:paraId="15B00772" w14:textId="2E8C9CCF"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Mrs Amani CHOUBANI of the GEO Department will be the service provider’s sole contact person for Expertise France HQs. </w:t>
      </w:r>
    </w:p>
    <w:p w14:paraId="332108AF" w14:textId="1EB563C5" w:rsidR="009E3438" w:rsidRDefault="00DC2532">
      <w:pPr>
        <w:spacing w:after="120"/>
        <w:contextualSpacing/>
        <w:jc w:val="both"/>
        <w:rPr>
          <w:rFonts w:asciiTheme="minorHAnsi" w:hAnsiTheme="minorHAnsi" w:cstheme="minorHAnsi"/>
          <w:sz w:val="22"/>
          <w:szCs w:val="22"/>
          <w:lang w:val="fr-LU"/>
        </w:rPr>
      </w:pPr>
      <w:r>
        <w:rPr>
          <w:rFonts w:asciiTheme="minorHAnsi" w:hAnsiTheme="minorHAnsi" w:cstheme="minorHAnsi"/>
          <w:sz w:val="22"/>
          <w:szCs w:val="22"/>
          <w:lang w:val="fr-LU"/>
        </w:rPr>
        <w:t xml:space="preserve">E-mail: </w:t>
      </w:r>
      <w:hyperlink r:id="rId8" w:tooltip="mailto:amani.choubani@expertisefrance.fr" w:history="1">
        <w:r>
          <w:rPr>
            <w:rStyle w:val="Lienhypertexte"/>
            <w:rFonts w:asciiTheme="minorHAnsi" w:hAnsiTheme="minorHAnsi" w:cstheme="minorHAnsi"/>
            <w:sz w:val="22"/>
            <w:szCs w:val="22"/>
            <w:lang w:val="fr-LU"/>
          </w:rPr>
          <w:t>amani.choubani@expertisefrance.fr</w:t>
        </w:r>
      </w:hyperlink>
      <w:r>
        <w:rPr>
          <w:rFonts w:asciiTheme="minorHAnsi" w:hAnsiTheme="minorHAnsi" w:cstheme="minorHAnsi"/>
          <w:sz w:val="22"/>
          <w:szCs w:val="22"/>
          <w:lang w:val="fr-LU"/>
        </w:rPr>
        <w:t xml:space="preserve"> </w:t>
      </w:r>
    </w:p>
    <w:p w14:paraId="2B580D06" w14:textId="77777777" w:rsidR="009E3438" w:rsidRDefault="009E3438">
      <w:pPr>
        <w:spacing w:after="120"/>
        <w:contextualSpacing/>
        <w:jc w:val="both"/>
        <w:rPr>
          <w:rFonts w:asciiTheme="minorHAnsi" w:hAnsiTheme="minorHAnsi" w:cstheme="minorHAnsi"/>
          <w:sz w:val="22"/>
          <w:szCs w:val="22"/>
        </w:rPr>
      </w:pPr>
    </w:p>
    <w:p w14:paraId="624AA04F" w14:textId="76B1870F"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A close collaboration is expected with the project manager on assignment progress and any difficulties that may be encountered. He will provide regular feedback on the advancement of the technical assistance’ work. He will facilitate connections with project beneficiaries and stakeholders.</w:t>
      </w:r>
    </w:p>
    <w:p w14:paraId="53B37B79" w14:textId="77777777" w:rsidR="009E3438" w:rsidRDefault="009E3438">
      <w:pPr>
        <w:spacing w:after="120"/>
        <w:contextualSpacing/>
        <w:jc w:val="both"/>
        <w:rPr>
          <w:rFonts w:asciiTheme="minorHAnsi" w:hAnsiTheme="minorHAnsi" w:cstheme="minorHAnsi"/>
          <w:sz w:val="22"/>
          <w:szCs w:val="22"/>
          <w:lang w:val="en-GB"/>
        </w:rPr>
      </w:pPr>
    </w:p>
    <w:p w14:paraId="2794C266" w14:textId="77777777" w:rsidR="009E3438" w:rsidRDefault="00DC2532">
      <w:p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lastRenderedPageBreak/>
        <w:t xml:space="preserve">A launch meeting shall be held 5 days after the contract award has been notified. </w:t>
      </w:r>
    </w:p>
    <w:p w14:paraId="0BE42B58" w14:textId="77777777" w:rsidR="009E3438" w:rsidRDefault="009E3438">
      <w:pPr>
        <w:spacing w:after="120"/>
        <w:contextualSpacing/>
        <w:rPr>
          <w:rFonts w:asciiTheme="minorHAnsi" w:hAnsiTheme="minorHAnsi" w:cstheme="minorHAnsi"/>
          <w:sz w:val="22"/>
          <w:szCs w:val="22"/>
          <w:lang w:val="en-GB"/>
        </w:rPr>
      </w:pPr>
    </w:p>
    <w:p w14:paraId="3327218B" w14:textId="77777777" w:rsidR="009E3438" w:rsidRDefault="009E3438">
      <w:pPr>
        <w:spacing w:after="120"/>
        <w:contextualSpacing/>
        <w:rPr>
          <w:rFonts w:asciiTheme="minorHAnsi" w:hAnsiTheme="minorHAnsi" w:cstheme="minorHAnsi"/>
          <w:sz w:val="22"/>
          <w:szCs w:val="22"/>
          <w:lang w:val="en-GB"/>
        </w:rPr>
      </w:pPr>
    </w:p>
    <w:p w14:paraId="00A8F97B" w14:textId="77777777"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Place, duration and terms of performance</w:t>
      </w:r>
    </w:p>
    <w:p w14:paraId="6D77A0D3" w14:textId="77777777" w:rsidR="009E3438" w:rsidRDefault="009E3438">
      <w:pPr>
        <w:spacing w:after="120"/>
        <w:contextualSpacing/>
        <w:rPr>
          <w:rFonts w:asciiTheme="minorHAnsi" w:hAnsiTheme="minorHAnsi" w:cstheme="minorHAnsi"/>
          <w:sz w:val="22"/>
          <w:szCs w:val="22"/>
          <w:highlight w:val="cyan"/>
          <w:lang w:val="en-GB"/>
        </w:rPr>
      </w:pPr>
    </w:p>
    <w:p w14:paraId="7913A888" w14:textId="1572E09E" w:rsidR="009E3438" w:rsidRDefault="00DC2532">
      <w:pPr>
        <w:numPr>
          <w:ilvl w:val="1"/>
          <w:numId w:val="21"/>
        </w:numPr>
        <w:tabs>
          <w:tab w:val="clear" w:pos="1440"/>
          <w:tab w:val="num" w:pos="1134"/>
        </w:tabs>
        <w:spacing w:after="120"/>
        <w:ind w:left="709" w:hanging="283"/>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sz w:val="22"/>
          <w:szCs w:val="22"/>
          <w:lang w:val="en-GB"/>
        </w:rPr>
        <w:t xml:space="preserve">Place: </w:t>
      </w:r>
      <w:r>
        <w:rPr>
          <w:rFonts w:asciiTheme="minorHAnsi" w:eastAsia="Arial Unicode MS" w:hAnsiTheme="minorHAnsi" w:cstheme="minorHAnsi"/>
          <w:sz w:val="22"/>
          <w:szCs w:val="22"/>
          <w:lang w:val="en-GB"/>
        </w:rPr>
        <w:t>Ethiopia (Addis Ababa) and home based.</w:t>
      </w:r>
    </w:p>
    <w:p w14:paraId="291AED18" w14:textId="42953249" w:rsidR="009E3438" w:rsidRPr="00F75BB1" w:rsidRDefault="00DC2532">
      <w:pPr>
        <w:numPr>
          <w:ilvl w:val="1"/>
          <w:numId w:val="21"/>
        </w:numPr>
        <w:tabs>
          <w:tab w:val="clear" w:pos="1440"/>
          <w:tab w:val="num" w:pos="1134"/>
        </w:tabs>
        <w:spacing w:after="120"/>
        <w:ind w:left="709" w:hanging="283"/>
        <w:contextualSpacing/>
        <w:rPr>
          <w:rFonts w:asciiTheme="minorHAnsi" w:hAnsiTheme="minorHAnsi" w:cstheme="minorHAnsi"/>
          <w:sz w:val="22"/>
          <w:szCs w:val="22"/>
          <w:highlight w:val="white"/>
        </w:rPr>
      </w:pPr>
      <w:r>
        <w:rPr>
          <w:rFonts w:asciiTheme="minorHAnsi" w:eastAsia="Arial Unicode MS" w:hAnsiTheme="minorHAnsi" w:cstheme="minorHAnsi"/>
          <w:b/>
          <w:bCs/>
          <w:sz w:val="22"/>
          <w:szCs w:val="22"/>
          <w:lang w:val="en-GB"/>
        </w:rPr>
        <w:t>Implementation perio</w:t>
      </w:r>
      <w:r>
        <w:rPr>
          <w:rFonts w:asciiTheme="minorHAnsi" w:eastAsia="Arial Unicode MS" w:hAnsiTheme="minorHAnsi" w:cstheme="minorHAnsi"/>
          <w:b/>
          <w:bCs/>
          <w:sz w:val="22"/>
          <w:szCs w:val="22"/>
          <w:highlight w:val="white"/>
          <w:lang w:val="en-GB"/>
        </w:rPr>
        <w:t xml:space="preserve">d: </w:t>
      </w:r>
      <w:r>
        <w:rPr>
          <w:rFonts w:asciiTheme="minorHAnsi" w:eastAsia="Arial Unicode MS" w:hAnsiTheme="minorHAnsi" w:cstheme="minorHAnsi"/>
          <w:bCs/>
          <w:sz w:val="22"/>
          <w:szCs w:val="22"/>
          <w:highlight w:val="white"/>
          <w:lang w:val="en-GB"/>
        </w:rPr>
        <w:t>maximum 24 months</w:t>
      </w:r>
    </w:p>
    <w:p w14:paraId="09DE2FDA" w14:textId="0176564B" w:rsidR="009E3438" w:rsidRPr="00F75BB1" w:rsidRDefault="00DC2532">
      <w:pPr>
        <w:numPr>
          <w:ilvl w:val="1"/>
          <w:numId w:val="21"/>
        </w:numPr>
        <w:tabs>
          <w:tab w:val="clear" w:pos="1440"/>
          <w:tab w:val="num" w:pos="1134"/>
        </w:tabs>
        <w:spacing w:after="120"/>
        <w:ind w:left="709" w:hanging="283"/>
        <w:contextualSpacing/>
        <w:rPr>
          <w:rFonts w:asciiTheme="minorHAnsi" w:hAnsiTheme="minorHAnsi" w:cstheme="minorHAnsi"/>
          <w:sz w:val="22"/>
          <w:szCs w:val="22"/>
          <w:highlight w:val="white"/>
        </w:rPr>
      </w:pPr>
      <w:r>
        <w:rPr>
          <w:rFonts w:asciiTheme="minorHAnsi" w:eastAsia="Arial Unicode MS" w:hAnsiTheme="minorHAnsi" w:cstheme="minorHAnsi"/>
          <w:b/>
          <w:bCs/>
          <w:sz w:val="22"/>
          <w:szCs w:val="22"/>
          <w:highlight w:val="white"/>
          <w:lang w:val="en-GB"/>
        </w:rPr>
        <w:t>Expected start date:</w:t>
      </w:r>
      <w:r>
        <w:rPr>
          <w:rFonts w:asciiTheme="minorHAnsi" w:eastAsia="Arial Unicode MS" w:hAnsiTheme="minorHAnsi" w:cstheme="minorHAnsi"/>
          <w:bCs/>
          <w:sz w:val="22"/>
          <w:szCs w:val="22"/>
          <w:highlight w:val="white"/>
          <w:lang w:val="en-GB"/>
        </w:rPr>
        <w:t xml:space="preserve"> May  2026</w:t>
      </w:r>
    </w:p>
    <w:p w14:paraId="148EE5FD" w14:textId="745D5CF2" w:rsidR="009E3438" w:rsidRPr="00F75BB1" w:rsidRDefault="00DC2532">
      <w:pPr>
        <w:numPr>
          <w:ilvl w:val="1"/>
          <w:numId w:val="21"/>
        </w:numPr>
        <w:tabs>
          <w:tab w:val="clear" w:pos="1440"/>
          <w:tab w:val="num" w:pos="1134"/>
        </w:tabs>
        <w:spacing w:after="120"/>
        <w:ind w:left="709" w:hanging="283"/>
        <w:contextualSpacing/>
        <w:rPr>
          <w:rFonts w:asciiTheme="minorHAnsi" w:hAnsiTheme="minorHAnsi" w:cstheme="minorHAnsi"/>
          <w:sz w:val="22"/>
          <w:szCs w:val="22"/>
          <w:highlight w:val="white"/>
        </w:rPr>
      </w:pPr>
      <w:r>
        <w:rPr>
          <w:rFonts w:asciiTheme="minorHAnsi" w:eastAsia="Arial Unicode MS" w:hAnsiTheme="minorHAnsi" w:cstheme="minorHAnsi"/>
          <w:b/>
          <w:bCs/>
          <w:sz w:val="22"/>
          <w:szCs w:val="22"/>
          <w:highlight w:val="white"/>
          <w:lang w:val="en-GB"/>
        </w:rPr>
        <w:t xml:space="preserve">End date: </w:t>
      </w:r>
      <w:r>
        <w:rPr>
          <w:rFonts w:asciiTheme="minorHAnsi" w:eastAsia="Arial Unicode MS" w:hAnsiTheme="minorHAnsi" w:cstheme="minorHAnsi"/>
          <w:bCs/>
          <w:sz w:val="22"/>
          <w:szCs w:val="22"/>
          <w:highlight w:val="white"/>
          <w:lang w:val="en-GB"/>
        </w:rPr>
        <w:t>May  2028</w:t>
      </w:r>
    </w:p>
    <w:p w14:paraId="7D7BA4C9" w14:textId="77777777" w:rsidR="009E3438" w:rsidRDefault="009E3438">
      <w:pPr>
        <w:pStyle w:val="NormalWeb"/>
        <w:spacing w:before="0" w:beforeAutospacing="0" w:after="120" w:afterAutospacing="0"/>
        <w:contextualSpacing/>
        <w:rPr>
          <w:rFonts w:asciiTheme="minorHAnsi" w:hAnsiTheme="minorHAnsi" w:cstheme="minorHAnsi"/>
          <w:i/>
          <w:sz w:val="22"/>
          <w:szCs w:val="22"/>
          <w:lang w:val="en-GB"/>
        </w:rPr>
      </w:pPr>
    </w:p>
    <w:p w14:paraId="1982EB1F" w14:textId="77777777"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Required expertise and profile</w:t>
      </w:r>
    </w:p>
    <w:p w14:paraId="4E82B09E" w14:textId="77777777" w:rsidR="009E3438" w:rsidRDefault="009E3438">
      <w:pPr>
        <w:spacing w:after="120"/>
        <w:ind w:left="540"/>
        <w:contextualSpacing/>
        <w:jc w:val="both"/>
        <w:rPr>
          <w:rFonts w:asciiTheme="minorHAnsi" w:eastAsia="Arial Unicode MS" w:hAnsiTheme="minorHAnsi" w:cstheme="minorHAnsi"/>
          <w:b/>
          <w:sz w:val="22"/>
          <w:szCs w:val="22"/>
          <w:lang w:val="en-GB"/>
        </w:rPr>
      </w:pPr>
    </w:p>
    <w:p w14:paraId="303D1CD9" w14:textId="4DC0D84D" w:rsidR="009E3438" w:rsidRDefault="00DC2532">
      <w:pPr>
        <w:spacing w:after="120"/>
        <w:contextualSpacing/>
        <w:jc w:val="both"/>
        <w:rPr>
          <w:rFonts w:asciiTheme="minorHAnsi" w:hAnsiTheme="minorHAnsi" w:cstheme="minorHAnsi"/>
          <w:sz w:val="22"/>
          <w:szCs w:val="22"/>
          <w:lang w:val="en-GB"/>
        </w:rPr>
      </w:pPr>
      <w:r>
        <w:rPr>
          <w:rFonts w:asciiTheme="minorHAnsi" w:eastAsia="Arial Unicode MS" w:hAnsiTheme="minorHAnsi" w:cstheme="minorHAnsi"/>
          <w:b/>
          <w:bCs/>
          <w:sz w:val="22"/>
          <w:szCs w:val="22"/>
          <w:lang w:val="en-GB"/>
        </w:rPr>
        <w:t xml:space="preserve">Profile of the designated experts responsible for contract execution </w:t>
      </w:r>
      <w:r>
        <w:rPr>
          <w:rFonts w:asciiTheme="minorHAnsi" w:eastAsia="Arial Unicode MS" w:hAnsiTheme="minorHAnsi" w:cstheme="minorHAnsi"/>
          <w:bCs/>
          <w:sz w:val="22"/>
          <w:szCs w:val="22"/>
          <w:lang w:val="en-GB"/>
        </w:rPr>
        <w:t xml:space="preserve">(qualifications, skills and experience) can be distributed among various consultants). </w:t>
      </w:r>
      <w:r>
        <w:rPr>
          <w:rFonts w:asciiTheme="minorHAnsi" w:hAnsiTheme="minorHAnsi" w:cstheme="minorHAnsi"/>
          <w:sz w:val="22"/>
          <w:szCs w:val="22"/>
          <w:lang w:val="en-GB"/>
        </w:rPr>
        <w:t>The service provider must demonstrate his ability to mobilise and aggregate specific expertise needed, particularly in the identified following areas:</w:t>
      </w:r>
    </w:p>
    <w:p w14:paraId="2AB8F996" w14:textId="77777777" w:rsidR="009E3438" w:rsidRDefault="009E3438">
      <w:pPr>
        <w:spacing w:after="120"/>
        <w:contextualSpacing/>
        <w:jc w:val="both"/>
        <w:rPr>
          <w:rFonts w:asciiTheme="minorHAnsi" w:eastAsia="Arial Unicode MS" w:hAnsiTheme="minorHAnsi" w:cstheme="minorHAnsi"/>
          <w:bCs/>
          <w:sz w:val="22"/>
          <w:szCs w:val="22"/>
          <w:lang w:val="en-GB"/>
        </w:rPr>
      </w:pPr>
    </w:p>
    <w:p w14:paraId="4BC8012A" w14:textId="5F412ED4"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of Property tax administration</w:t>
      </w:r>
    </w:p>
    <w:p w14:paraId="3F5FD1E0" w14:textId="44C0A842"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and knowledge of gender and Taxation</w:t>
      </w:r>
    </w:p>
    <w:p w14:paraId="37C95ADF" w14:textId="67FFF827"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of geospatial base mapping with field data collection</w:t>
      </w:r>
    </w:p>
    <w:p w14:paraId="0E29E26C" w14:textId="2B03D4B4"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of legal aspects of property taxation</w:t>
      </w:r>
    </w:p>
    <w:p w14:paraId="017932A2" w14:textId="28003238"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of IT systems</w:t>
      </w:r>
    </w:p>
    <w:p w14:paraId="2A93523B" w14:textId="2B6FFEE2" w:rsidR="009E3438" w:rsidRDefault="00DC2532">
      <w:pPr>
        <w:numPr>
          <w:ilvl w:val="0"/>
          <w:numId w:val="1"/>
        </w:numPr>
        <w:spacing w:after="120"/>
        <w:contextualSpacing/>
        <w:jc w:val="both"/>
        <w:rPr>
          <w:rFonts w:asciiTheme="minorHAnsi" w:hAnsiTheme="minorHAnsi" w:cstheme="minorHAnsi"/>
          <w:sz w:val="22"/>
          <w:szCs w:val="22"/>
          <w:lang w:val="en-GB"/>
        </w:rPr>
      </w:pPr>
      <w:r>
        <w:rPr>
          <w:rFonts w:asciiTheme="minorHAnsi" w:hAnsiTheme="minorHAnsi" w:cstheme="minorHAnsi"/>
          <w:sz w:val="22"/>
          <w:szCs w:val="22"/>
          <w:lang w:val="en-GB"/>
        </w:rPr>
        <w:t>Thematic expertise of andragogy</w:t>
      </w:r>
    </w:p>
    <w:p w14:paraId="0CEFDF66" w14:textId="77777777" w:rsidR="009E3438" w:rsidRDefault="009E3438">
      <w:pPr>
        <w:spacing w:after="120"/>
        <w:contextualSpacing/>
        <w:jc w:val="both"/>
        <w:rPr>
          <w:rFonts w:asciiTheme="minorHAnsi" w:hAnsiTheme="minorHAnsi" w:cstheme="minorHAnsi"/>
          <w:sz w:val="22"/>
          <w:szCs w:val="22"/>
          <w:lang w:val="en-GB"/>
        </w:rPr>
      </w:pPr>
    </w:p>
    <w:p w14:paraId="5FF9812C" w14:textId="4956E740" w:rsidR="009E3438" w:rsidRDefault="009E3438">
      <w:pPr>
        <w:spacing w:after="120"/>
        <w:contextualSpacing/>
        <w:jc w:val="both"/>
        <w:rPr>
          <w:rFonts w:asciiTheme="minorHAnsi" w:hAnsiTheme="minorHAnsi" w:cstheme="minorHAnsi"/>
          <w:sz w:val="22"/>
          <w:szCs w:val="22"/>
          <w:lang w:val="en-GB"/>
        </w:rPr>
      </w:pPr>
    </w:p>
    <w:p w14:paraId="21D79ECB" w14:textId="77777777" w:rsidR="009E3438" w:rsidRDefault="009E3438">
      <w:pPr>
        <w:spacing w:after="120"/>
        <w:contextualSpacing/>
        <w:jc w:val="both"/>
        <w:rPr>
          <w:rFonts w:asciiTheme="minorHAnsi" w:hAnsiTheme="minorHAnsi" w:cstheme="minorHAnsi"/>
          <w:sz w:val="22"/>
          <w:szCs w:val="22"/>
          <w:lang w:val="en-GB"/>
        </w:rPr>
      </w:pPr>
    </w:p>
    <w:p w14:paraId="37AF4BA1" w14:textId="77777777" w:rsidR="009E3438" w:rsidRDefault="00DC2532">
      <w:pPr>
        <w:numPr>
          <w:ilvl w:val="0"/>
          <w:numId w:val="2"/>
        </w:numPr>
        <w:shd w:val="clear" w:color="auto" w:fill="E6E6E6"/>
        <w:tabs>
          <w:tab w:val="clear" w:pos="720"/>
          <w:tab w:val="num" w:pos="180"/>
        </w:tabs>
        <w:spacing w:after="120"/>
        <w:ind w:left="180"/>
        <w:contextualSpacing/>
        <w:rPr>
          <w:rFonts w:asciiTheme="minorHAnsi" w:eastAsia="Arial Unicode MS" w:hAnsiTheme="minorHAnsi" w:cstheme="minorHAnsi"/>
          <w:b/>
          <w:sz w:val="22"/>
          <w:szCs w:val="22"/>
          <w:lang w:val="en-GB"/>
        </w:rPr>
      </w:pPr>
      <w:r>
        <w:rPr>
          <w:rFonts w:asciiTheme="minorHAnsi" w:eastAsia="Arial Unicode MS" w:hAnsiTheme="minorHAnsi" w:cstheme="minorHAnsi"/>
          <w:b/>
          <w:bCs/>
          <w:sz w:val="22"/>
          <w:szCs w:val="22"/>
          <w:lang w:val="en-GB"/>
        </w:rPr>
        <w:t>Practical information</w:t>
      </w:r>
    </w:p>
    <w:p w14:paraId="57076B92" w14:textId="7716AD0B" w:rsidR="009E3438" w:rsidRDefault="00DC2532">
      <w:pPr>
        <w:pStyle w:val="Corpsdetexte"/>
        <w:spacing w:after="120"/>
        <w:contextualSpacing/>
        <w:rPr>
          <w:rFonts w:asciiTheme="minorHAnsi" w:hAnsiTheme="minorHAnsi" w:cstheme="minorHAnsi"/>
          <w:szCs w:val="22"/>
          <w:lang w:val="en-GB"/>
        </w:rPr>
      </w:pPr>
      <w:r>
        <w:rPr>
          <w:rFonts w:asciiTheme="minorHAnsi" w:hAnsiTheme="minorHAnsi" w:cstheme="minorHAnsi"/>
          <w:szCs w:val="22"/>
          <w:lang w:val="en-GB"/>
        </w:rPr>
        <w:t>Each application must include the following:</w:t>
      </w:r>
    </w:p>
    <w:p w14:paraId="09566D40" w14:textId="1B37304E" w:rsidR="009E3438" w:rsidRDefault="00DC2532">
      <w:pPr>
        <w:pStyle w:val="Corpsdetexte"/>
        <w:numPr>
          <w:ilvl w:val="0"/>
          <w:numId w:val="11"/>
        </w:numPr>
        <w:spacing w:after="120"/>
        <w:contextualSpacing/>
        <w:rPr>
          <w:rFonts w:asciiTheme="minorHAnsi" w:hAnsiTheme="minorHAnsi" w:cstheme="minorHAnsi"/>
          <w:szCs w:val="22"/>
          <w:lang w:val="en-GB"/>
        </w:rPr>
      </w:pPr>
      <w:r>
        <w:rPr>
          <w:rFonts w:asciiTheme="minorHAnsi" w:hAnsiTheme="minorHAnsi" w:cstheme="minorHAnsi"/>
          <w:b/>
          <w:szCs w:val="22"/>
          <w:lang w:val="en-GB"/>
        </w:rPr>
        <w:t>Technical proposal (12 pages maximum)</w:t>
      </w:r>
      <w:r>
        <w:rPr>
          <w:rFonts w:asciiTheme="minorHAnsi" w:hAnsiTheme="minorHAnsi" w:cstheme="minorHAnsi"/>
          <w:szCs w:val="22"/>
          <w:lang w:val="en-GB"/>
        </w:rPr>
        <w:t>, including:</w:t>
      </w:r>
    </w:p>
    <w:p w14:paraId="1F40BDAF" w14:textId="79762802"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The understanding of the Ethiopian context and the assignment,</w:t>
      </w:r>
    </w:p>
    <w:p w14:paraId="5C10D3B3" w14:textId="58920C1B"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Challenges involved in implementing the technical assistance</w:t>
      </w:r>
    </w:p>
    <w:p w14:paraId="54ACD082" w14:textId="0180943D"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Detailed methodology, operating mode. The proposal must take into account the role that the EF project manager can play in terms of coordination,</w:t>
      </w:r>
    </w:p>
    <w:p w14:paraId="6B06AA71" w14:textId="75E743AB"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Work Plan: chronogram, allocation of workdays and timeline,</w:t>
      </w:r>
    </w:p>
    <w:p w14:paraId="3E4CEAA1" w14:textId="441BEB7C"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A presentation of the consulting team and distribution of qualifications/skills/expertise and roles,</w:t>
      </w:r>
    </w:p>
    <w:p w14:paraId="62D7D651" w14:textId="77777777"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outlining each expert’s experience in line with the terms of reference,</w:t>
      </w:r>
    </w:p>
    <w:p w14:paraId="04E5499D" w14:textId="0078E8F1" w:rsidR="009E3438" w:rsidRDefault="00DC2532">
      <w:pPr>
        <w:pStyle w:val="Corpsdetexte"/>
        <w:numPr>
          <w:ilvl w:val="1"/>
          <w:numId w:val="11"/>
        </w:numPr>
        <w:spacing w:after="120"/>
        <w:contextualSpacing/>
        <w:rPr>
          <w:rFonts w:asciiTheme="minorHAnsi" w:hAnsiTheme="minorHAnsi" w:cstheme="minorHAnsi"/>
          <w:szCs w:val="22"/>
          <w:lang w:val="en-GB"/>
        </w:rPr>
      </w:pPr>
      <w:r>
        <w:rPr>
          <w:rFonts w:asciiTheme="minorHAnsi" w:hAnsiTheme="minorHAnsi" w:cstheme="minorHAnsi"/>
          <w:szCs w:val="22"/>
          <w:lang w:val="en-GB"/>
        </w:rPr>
        <w:t>Any other element enabling the quality of the proposed technical offer to be assessed.</w:t>
      </w:r>
    </w:p>
    <w:p w14:paraId="47ABE1D0" w14:textId="77C67CBE" w:rsidR="009E3438" w:rsidRDefault="00DC2532">
      <w:pPr>
        <w:pStyle w:val="Corpsdetexte"/>
        <w:numPr>
          <w:ilvl w:val="0"/>
          <w:numId w:val="11"/>
        </w:numPr>
        <w:spacing w:after="120"/>
        <w:contextualSpacing/>
        <w:rPr>
          <w:rFonts w:asciiTheme="minorHAnsi" w:hAnsiTheme="minorHAnsi" w:cstheme="minorHAnsi"/>
          <w:szCs w:val="22"/>
          <w:lang w:val="en-GB"/>
        </w:rPr>
      </w:pPr>
      <w:r>
        <w:rPr>
          <w:rFonts w:asciiTheme="minorHAnsi" w:hAnsiTheme="minorHAnsi" w:cstheme="minorHAnsi"/>
          <w:b/>
          <w:szCs w:val="22"/>
          <w:lang w:val="en-GB"/>
        </w:rPr>
        <w:t>Financial proposal</w:t>
      </w:r>
      <w:r>
        <w:rPr>
          <w:rFonts w:asciiTheme="minorHAnsi" w:hAnsiTheme="minorHAnsi" w:cstheme="minorHAnsi"/>
          <w:szCs w:val="22"/>
          <w:lang w:val="en-GB"/>
        </w:rPr>
        <w:t>, covering all expenses, and detailing the allocation of person-days following the template provided (</w:t>
      </w:r>
      <w:r>
        <w:rPr>
          <w:rFonts w:asciiTheme="minorHAnsi" w:hAnsiTheme="minorHAnsi" w:cstheme="minorHAnsi"/>
          <w:szCs w:val="22"/>
          <w:lang w:val="en"/>
        </w:rPr>
        <w:t>Annex II – Financial offer: price breakdown framework for the global and lump-sum price (DPGF)</w:t>
      </w:r>
      <w:r>
        <w:rPr>
          <w:rFonts w:asciiTheme="minorHAnsi" w:hAnsiTheme="minorHAnsi" w:cstheme="minorHAnsi"/>
          <w:szCs w:val="22"/>
          <w:lang w:val="en-GB"/>
        </w:rPr>
        <w:t>)</w:t>
      </w:r>
    </w:p>
    <w:p w14:paraId="5869DEC8" w14:textId="6BF69CC6" w:rsidR="009E3438" w:rsidRDefault="00DC2532">
      <w:pPr>
        <w:pStyle w:val="Corpsdetexte"/>
        <w:numPr>
          <w:ilvl w:val="0"/>
          <w:numId w:val="11"/>
        </w:numPr>
        <w:spacing w:after="120"/>
        <w:contextualSpacing/>
        <w:rPr>
          <w:rFonts w:asciiTheme="minorHAnsi" w:hAnsiTheme="minorHAnsi" w:cstheme="minorHAnsi"/>
          <w:szCs w:val="22"/>
          <w:lang w:val="en-GB"/>
        </w:rPr>
      </w:pPr>
      <w:r>
        <w:rPr>
          <w:rFonts w:asciiTheme="minorHAnsi" w:hAnsiTheme="minorHAnsi" w:cstheme="minorHAnsi"/>
          <w:b/>
          <w:szCs w:val="22"/>
          <w:lang w:val="en-GB"/>
        </w:rPr>
        <w:t>Detailed CVs</w:t>
      </w:r>
      <w:r>
        <w:rPr>
          <w:rFonts w:asciiTheme="minorHAnsi" w:hAnsiTheme="minorHAnsi" w:cstheme="minorHAnsi"/>
          <w:szCs w:val="22"/>
          <w:lang w:val="en-GB"/>
        </w:rPr>
        <w:t xml:space="preserve"> of the proposed team members or description of </w:t>
      </w:r>
      <w:r>
        <w:rPr>
          <w:rFonts w:asciiTheme="minorHAnsi" w:eastAsia="Arial Unicode MS" w:hAnsiTheme="minorHAnsi" w:cstheme="minorHAnsi"/>
          <w:bCs/>
          <w:szCs w:val="22"/>
          <w:lang w:val="en-GB"/>
        </w:rPr>
        <w:t>qualifications, skills and experience requested if some members are not identified yet.</w:t>
      </w:r>
    </w:p>
    <w:p w14:paraId="32DEEA0A" w14:textId="1F340C6A" w:rsidR="009E3438" w:rsidRDefault="00DC2532">
      <w:pPr>
        <w:pStyle w:val="Corpsdetexte"/>
        <w:numPr>
          <w:ilvl w:val="0"/>
          <w:numId w:val="11"/>
        </w:numPr>
        <w:spacing w:after="120"/>
        <w:contextualSpacing/>
        <w:rPr>
          <w:rFonts w:asciiTheme="minorHAnsi" w:hAnsiTheme="minorHAnsi" w:cstheme="minorHAnsi"/>
          <w:szCs w:val="22"/>
          <w:lang w:val="en-GB"/>
        </w:rPr>
      </w:pPr>
      <w:r>
        <w:rPr>
          <w:rFonts w:asciiTheme="minorHAnsi" w:hAnsiTheme="minorHAnsi" w:cstheme="minorHAnsi"/>
          <w:b/>
          <w:szCs w:val="22"/>
          <w:lang w:val="en-GB"/>
        </w:rPr>
        <w:t>At least three references</w:t>
      </w:r>
      <w:r>
        <w:rPr>
          <w:rFonts w:asciiTheme="minorHAnsi" w:hAnsiTheme="minorHAnsi" w:cstheme="minorHAnsi"/>
          <w:szCs w:val="22"/>
          <w:lang w:val="en-GB"/>
        </w:rPr>
        <w:t xml:space="preserve"> of previous assignments in similar topics and/or geographical areas.</w:t>
      </w:r>
    </w:p>
    <w:sectPr w:rsidR="009E3438">
      <w:headerReference w:type="even" r:id="rId9"/>
      <w:headerReference w:type="default" r:id="rId10"/>
      <w:footerReference w:type="even" r:id="rId11"/>
      <w:footerReference w:type="default" r:id="rId12"/>
      <w:headerReference w:type="first" r:id="rId13"/>
      <w:footerReference w:type="first" r:id="rId14"/>
      <w:pgSz w:w="11906" w:h="16838"/>
      <w:pgMar w:top="1977" w:right="1417" w:bottom="1417" w:left="1417" w:header="708" w:footer="480" w:gutter="0"/>
      <w:cols w:space="708"/>
      <w:titlePg/>
    </w:sectPr>
  </w:body>
</w:document>
</file>

<file path=word/commentsIds.xml><?xml version="1.0" encoding="utf-8"?>
<w16cid:commentsIds xmlns:mc="http://schemas.openxmlformats.org/markup-compatibility/2006" xmlns:w16cid="http://schemas.microsoft.com/office/word/2016/wordml/cid" mc:Ignorable="w16cid">
  <w16cid:commentId w16cid:paraId="00000001" w16cid:durableId="0CB0483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83267" w14:textId="77777777" w:rsidR="00BE7725" w:rsidRDefault="00BE7725">
      <w:r>
        <w:separator/>
      </w:r>
    </w:p>
  </w:endnote>
  <w:endnote w:type="continuationSeparator" w:id="0">
    <w:p w14:paraId="3A6A4F12" w14:textId="77777777" w:rsidR="00BE7725" w:rsidRDefault="00BE7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AA7A3" w14:textId="77777777" w:rsidR="009E3438" w:rsidRDefault="00DC2532">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end"/>
    </w:r>
  </w:p>
  <w:p w14:paraId="56BDE012" w14:textId="77777777" w:rsidR="009E3438" w:rsidRDefault="009E3438">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175EE" w14:textId="77777777" w:rsidR="009E3438" w:rsidRDefault="00DC2532">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EndPr/>
    <w:sdtContent>
      <w:p w14:paraId="64E47908" w14:textId="3EF95863" w:rsidR="009E3438" w:rsidRDefault="00BE7725">
        <w:pPr>
          <w:pStyle w:val="Pieddepage"/>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1275321880"/>
            <w:docPartObj>
              <w:docPartGallery w:val="Page Numbers (Top of Page)"/>
              <w:docPartUnique/>
            </w:docPartObj>
          </w:sdtPr>
          <w:sdtEndPr/>
          <w:sdtContent>
            <w:r w:rsidR="00DC2532">
              <w:rPr>
                <w:rFonts w:asciiTheme="minorHAnsi" w:hAnsiTheme="minorHAnsi" w:cs="Arial"/>
                <w:sz w:val="16"/>
                <w:szCs w:val="16"/>
                <w:lang w:val="en-GB"/>
              </w:rPr>
              <w:t>DAJ_M003ENG_v02, May 2021</w:t>
            </w:r>
            <w:r w:rsidR="00DC2532">
              <w:rPr>
                <w:rFonts w:asciiTheme="minorHAnsi" w:hAnsiTheme="minorHAnsi" w:cstheme="minorHAnsi"/>
                <w:sz w:val="22"/>
                <w:szCs w:val="22"/>
                <w:lang w:val="en-GB"/>
              </w:rPr>
              <w:tab/>
            </w:r>
            <w:sdt>
              <w:sdtPr>
                <w:rPr>
                  <w:rFonts w:asciiTheme="minorHAnsi" w:hAnsiTheme="minorHAnsi"/>
                  <w:sz w:val="22"/>
                </w:rPr>
                <w:id w:val="196748648"/>
                <w:docPartObj>
                  <w:docPartGallery w:val="Page Numbers (Bottom of Page)"/>
                  <w:docPartUnique/>
                </w:docPartObj>
              </w:sdtPr>
              <w:sdtEndPr/>
              <w:sdtContent>
                <w:sdt>
                  <w:sdtPr>
                    <w:rPr>
                      <w:rFonts w:asciiTheme="minorHAnsi" w:hAnsiTheme="minorHAnsi"/>
                      <w:b/>
                      <w:sz w:val="22"/>
                    </w:rPr>
                    <w:id w:val="1658034465"/>
                    <w:docPartObj>
                      <w:docPartGallery w:val="Page Numbers (Top of Page)"/>
                      <w:docPartUnique/>
                    </w:docPartObj>
                  </w:sdtPr>
                  <w:sdtEndPr/>
                  <w:sdtContent>
                    <w:r w:rsidR="00DC2532">
                      <w:rPr>
                        <w:rFonts w:asciiTheme="minorHAnsi" w:hAnsiTheme="minorHAnsi"/>
                        <w:b/>
                        <w:sz w:val="22"/>
                        <w:lang w:val="en"/>
                      </w:rPr>
                      <w:t xml:space="preserve">Page </w:t>
                    </w:r>
                    <w:r w:rsidR="00DC2532">
                      <w:rPr>
                        <w:rFonts w:asciiTheme="minorHAnsi" w:hAnsiTheme="minorHAnsi"/>
                        <w:b/>
                        <w:sz w:val="22"/>
                        <w:lang w:val="en"/>
                      </w:rPr>
                      <w:fldChar w:fldCharType="begin"/>
                    </w:r>
                    <w:r w:rsidR="00DC2532">
                      <w:rPr>
                        <w:rFonts w:asciiTheme="minorHAnsi" w:hAnsiTheme="minorHAnsi"/>
                        <w:b/>
                        <w:sz w:val="22"/>
                        <w:lang w:val="en"/>
                      </w:rPr>
                      <w:instrText>PAGE</w:instrText>
                    </w:r>
                    <w:r w:rsidR="00DC2532">
                      <w:rPr>
                        <w:rFonts w:asciiTheme="minorHAnsi" w:hAnsiTheme="minorHAnsi"/>
                        <w:b/>
                        <w:sz w:val="22"/>
                        <w:lang w:val="en"/>
                      </w:rPr>
                      <w:fldChar w:fldCharType="separate"/>
                    </w:r>
                    <w:r w:rsidR="004E663D">
                      <w:rPr>
                        <w:rFonts w:asciiTheme="minorHAnsi" w:hAnsiTheme="minorHAnsi"/>
                        <w:b/>
                        <w:noProof/>
                        <w:sz w:val="22"/>
                        <w:lang w:val="en"/>
                      </w:rPr>
                      <w:t>6</w:t>
                    </w:r>
                    <w:r w:rsidR="00DC2532">
                      <w:rPr>
                        <w:rFonts w:asciiTheme="minorHAnsi" w:hAnsiTheme="minorHAnsi"/>
                        <w:b/>
                        <w:sz w:val="22"/>
                        <w:lang w:val="en"/>
                      </w:rPr>
                      <w:fldChar w:fldCharType="end"/>
                    </w:r>
                    <w:r w:rsidR="00DC2532">
                      <w:rPr>
                        <w:rFonts w:asciiTheme="minorHAnsi" w:hAnsiTheme="minorHAnsi"/>
                        <w:b/>
                        <w:sz w:val="22"/>
                        <w:lang w:val="en"/>
                      </w:rPr>
                      <w:t xml:space="preserve"> of </w:t>
                    </w:r>
                    <w:r w:rsidR="00DC2532">
                      <w:rPr>
                        <w:rFonts w:asciiTheme="minorHAnsi" w:hAnsiTheme="minorHAnsi"/>
                        <w:b/>
                        <w:sz w:val="22"/>
                        <w:lang w:val="en"/>
                      </w:rPr>
                      <w:fldChar w:fldCharType="begin"/>
                    </w:r>
                    <w:r w:rsidR="00DC2532">
                      <w:rPr>
                        <w:rFonts w:asciiTheme="minorHAnsi" w:hAnsiTheme="minorHAnsi"/>
                        <w:b/>
                        <w:sz w:val="22"/>
                        <w:lang w:val="en"/>
                      </w:rPr>
                      <w:instrText>NUMPAGES</w:instrText>
                    </w:r>
                    <w:r w:rsidR="00DC2532">
                      <w:rPr>
                        <w:rFonts w:asciiTheme="minorHAnsi" w:hAnsiTheme="minorHAnsi"/>
                        <w:b/>
                        <w:sz w:val="22"/>
                        <w:lang w:val="en"/>
                      </w:rPr>
                      <w:fldChar w:fldCharType="separate"/>
                    </w:r>
                    <w:r w:rsidR="004E663D">
                      <w:rPr>
                        <w:rFonts w:asciiTheme="minorHAnsi" w:hAnsiTheme="minorHAnsi"/>
                        <w:b/>
                        <w:noProof/>
                        <w:sz w:val="22"/>
                        <w:lang w:val="en"/>
                      </w:rPr>
                      <w:t>7</w:t>
                    </w:r>
                    <w:r w:rsidR="00DC2532">
                      <w:rPr>
                        <w:rFonts w:asciiTheme="minorHAnsi" w:hAnsiTheme="minorHAnsi"/>
                        <w:b/>
                        <w:sz w:val="22"/>
                        <w:lang w:val="en"/>
                      </w:rPr>
                      <w:fldChar w:fldCharType="end"/>
                    </w:r>
                  </w:sdtContent>
                </w:sdt>
              </w:sdtContent>
            </w:sdt>
          </w:sdtContent>
        </w:sdt>
      </w:p>
      <w:p w14:paraId="506639E6" w14:textId="517D5F16" w:rsidR="009E3438" w:rsidRDefault="00DC2532">
        <w:pPr>
          <w:pStyle w:val="a"/>
          <w:widowControl w:val="0"/>
          <w:jc w:val="left"/>
          <w:rPr>
            <w:rFonts w:asciiTheme="minorHAnsi" w:hAnsiTheme="minorHAnsi" w:cs="Arial"/>
            <w:sz w:val="16"/>
            <w:szCs w:val="16"/>
          </w:rPr>
        </w:pPr>
        <w:r>
          <w:rPr>
            <w:rFonts w:asciiTheme="minorHAnsi" w:hAnsiTheme="minorHAnsi"/>
            <w:sz w:val="16"/>
            <w:szCs w:val="16"/>
          </w:rPr>
          <w:t xml:space="preserve">Expertise France - </w:t>
        </w:r>
        <w:r>
          <w:rPr>
            <w:rFonts w:asciiTheme="minorHAnsi" w:hAnsiTheme="minorHAnsi"/>
            <w:sz w:val="16"/>
            <w:szCs w:val="16"/>
          </w:rPr>
          <w:br/>
        </w:r>
        <w:r>
          <w:rPr>
            <w:rFonts w:asciiTheme="minorHAnsi" w:hAnsiTheme="minorHAnsi" w:cs="Arial"/>
            <w:sz w:val="16"/>
            <w:szCs w:val="16"/>
          </w:rPr>
          <w:t>SIRET : 808 734 792 – 40 Boulevard de Port-Royal, 75005 PARIS – France</w:t>
        </w:r>
      </w:p>
    </w:sdtContent>
  </w:sdt>
  <w:p w14:paraId="7CC811EE" w14:textId="77777777" w:rsidR="009E3438" w:rsidRDefault="009E3438">
    <w:pPr>
      <w:pStyle w:val="Pieddepage"/>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p w14:paraId="41F1A57A" w14:textId="77777777" w:rsidR="009E3438" w:rsidRDefault="00DC2532">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E660346" w14:textId="7AAEC0A9" w:rsidR="009E3438" w:rsidRDefault="00BE7725">
            <w:pPr>
              <w:pStyle w:val="Pieddepage"/>
              <w:tabs>
                <w:tab w:val="clear" w:pos="4536"/>
                <w:tab w:val="clear" w:pos="9072"/>
                <w:tab w:val="right" w:pos="9746"/>
              </w:tabs>
              <w:jc w:val="right"/>
              <w:rPr>
                <w:rFonts w:asciiTheme="minorHAnsi" w:hAnsiTheme="minorHAnsi" w:cstheme="minorHAnsi"/>
                <w:b/>
                <w:sz w:val="22"/>
                <w:szCs w:val="22"/>
                <w:lang w:val="en-GB"/>
              </w:rPr>
            </w:pPr>
            <w:sdt>
              <w:sdtPr>
                <w:rPr>
                  <w:rFonts w:asciiTheme="minorHAnsi" w:hAnsiTheme="minorHAnsi" w:cstheme="minorHAnsi"/>
                  <w:sz w:val="22"/>
                  <w:szCs w:val="22"/>
                </w:rPr>
                <w:id w:val="540024111"/>
                <w:docPartObj>
                  <w:docPartGallery w:val="Page Numbers (Top of Page)"/>
                  <w:docPartUnique/>
                </w:docPartObj>
              </w:sdtPr>
              <w:sdtEndPr/>
              <w:sdtContent>
                <w:r w:rsidR="00DC2532">
                  <w:rPr>
                    <w:rFonts w:asciiTheme="minorHAnsi" w:hAnsiTheme="minorHAnsi" w:cs="Arial"/>
                    <w:sz w:val="16"/>
                    <w:szCs w:val="16"/>
                    <w:lang w:val="en-GB"/>
                  </w:rPr>
                  <w:t>DAJ_M003ENG_v02, May 2021</w:t>
                </w:r>
                <w:r w:rsidR="00DC2532">
                  <w:rPr>
                    <w:rFonts w:asciiTheme="minorHAnsi" w:hAnsiTheme="minorHAnsi" w:cstheme="minorHAnsi"/>
                    <w:sz w:val="22"/>
                    <w:szCs w:val="22"/>
                    <w:lang w:val="en-GB"/>
                  </w:rPr>
                  <w:tab/>
                </w:r>
                <w:sdt>
                  <w:sdtPr>
                    <w:rPr>
                      <w:rFonts w:asciiTheme="minorHAnsi" w:hAnsiTheme="minorHAnsi"/>
                      <w:sz w:val="22"/>
                    </w:rPr>
                    <w:id w:val="1539232924"/>
                    <w:docPartObj>
                      <w:docPartGallery w:val="Page Numbers (Bottom of Page)"/>
                      <w:docPartUnique/>
                    </w:docPartObj>
                  </w:sdtPr>
                  <w:sdtEndPr/>
                  <w:sdtContent>
                    <w:sdt>
                      <w:sdtPr>
                        <w:rPr>
                          <w:rFonts w:asciiTheme="minorHAnsi" w:hAnsiTheme="minorHAnsi"/>
                          <w:b/>
                          <w:sz w:val="22"/>
                        </w:rPr>
                        <w:id w:val="-1769616900"/>
                        <w:docPartObj>
                          <w:docPartGallery w:val="Page Numbers (Top of Page)"/>
                          <w:docPartUnique/>
                        </w:docPartObj>
                      </w:sdtPr>
                      <w:sdtEndPr/>
                      <w:sdtContent>
                        <w:r w:rsidR="00DC2532">
                          <w:rPr>
                            <w:rFonts w:asciiTheme="minorHAnsi" w:hAnsiTheme="minorHAnsi"/>
                            <w:b/>
                            <w:sz w:val="22"/>
                            <w:lang w:val="en"/>
                          </w:rPr>
                          <w:t xml:space="preserve">Page </w:t>
                        </w:r>
                        <w:r w:rsidR="00DC2532">
                          <w:rPr>
                            <w:rFonts w:asciiTheme="minorHAnsi" w:hAnsiTheme="minorHAnsi"/>
                            <w:b/>
                            <w:sz w:val="22"/>
                            <w:lang w:val="en"/>
                          </w:rPr>
                          <w:fldChar w:fldCharType="begin"/>
                        </w:r>
                        <w:r w:rsidR="00DC2532">
                          <w:rPr>
                            <w:rFonts w:asciiTheme="minorHAnsi" w:hAnsiTheme="minorHAnsi"/>
                            <w:b/>
                            <w:sz w:val="22"/>
                            <w:lang w:val="en"/>
                          </w:rPr>
                          <w:instrText>PAGE</w:instrText>
                        </w:r>
                        <w:r w:rsidR="00DC2532">
                          <w:rPr>
                            <w:rFonts w:asciiTheme="minorHAnsi" w:hAnsiTheme="minorHAnsi"/>
                            <w:b/>
                            <w:sz w:val="22"/>
                            <w:lang w:val="en"/>
                          </w:rPr>
                          <w:fldChar w:fldCharType="separate"/>
                        </w:r>
                        <w:r w:rsidR="005E76CF">
                          <w:rPr>
                            <w:rFonts w:asciiTheme="minorHAnsi" w:hAnsiTheme="minorHAnsi"/>
                            <w:b/>
                            <w:noProof/>
                            <w:sz w:val="22"/>
                            <w:lang w:val="en"/>
                          </w:rPr>
                          <w:t>1</w:t>
                        </w:r>
                        <w:r w:rsidR="00DC2532">
                          <w:rPr>
                            <w:rFonts w:asciiTheme="minorHAnsi" w:hAnsiTheme="minorHAnsi"/>
                            <w:b/>
                            <w:sz w:val="22"/>
                            <w:lang w:val="en"/>
                          </w:rPr>
                          <w:fldChar w:fldCharType="end"/>
                        </w:r>
                        <w:r w:rsidR="00DC2532">
                          <w:rPr>
                            <w:rFonts w:asciiTheme="minorHAnsi" w:hAnsiTheme="minorHAnsi"/>
                            <w:b/>
                            <w:sz w:val="22"/>
                            <w:lang w:val="en"/>
                          </w:rPr>
                          <w:t xml:space="preserve"> of </w:t>
                        </w:r>
                        <w:r w:rsidR="00DC2532">
                          <w:rPr>
                            <w:rFonts w:asciiTheme="minorHAnsi" w:hAnsiTheme="minorHAnsi"/>
                            <w:b/>
                            <w:sz w:val="22"/>
                            <w:lang w:val="en"/>
                          </w:rPr>
                          <w:fldChar w:fldCharType="begin"/>
                        </w:r>
                        <w:r w:rsidR="00DC2532">
                          <w:rPr>
                            <w:rFonts w:asciiTheme="minorHAnsi" w:hAnsiTheme="minorHAnsi"/>
                            <w:b/>
                            <w:sz w:val="22"/>
                            <w:lang w:val="en"/>
                          </w:rPr>
                          <w:instrText>NUMPAGES</w:instrText>
                        </w:r>
                        <w:r w:rsidR="00DC2532">
                          <w:rPr>
                            <w:rFonts w:asciiTheme="minorHAnsi" w:hAnsiTheme="minorHAnsi"/>
                            <w:b/>
                            <w:sz w:val="22"/>
                            <w:lang w:val="en"/>
                          </w:rPr>
                          <w:fldChar w:fldCharType="separate"/>
                        </w:r>
                        <w:r w:rsidR="005E76CF">
                          <w:rPr>
                            <w:rFonts w:asciiTheme="minorHAnsi" w:hAnsiTheme="minorHAnsi"/>
                            <w:b/>
                            <w:noProof/>
                            <w:sz w:val="22"/>
                            <w:lang w:val="en"/>
                          </w:rPr>
                          <w:t>7</w:t>
                        </w:r>
                        <w:r w:rsidR="00DC2532">
                          <w:rPr>
                            <w:rFonts w:asciiTheme="minorHAnsi" w:hAnsiTheme="minorHAnsi"/>
                            <w:b/>
                            <w:sz w:val="22"/>
                            <w:lang w:val="en"/>
                          </w:rPr>
                          <w:fldChar w:fldCharType="end"/>
                        </w:r>
                      </w:sdtContent>
                    </w:sdt>
                  </w:sdtContent>
                </w:sdt>
              </w:sdtContent>
            </w:sdt>
          </w:p>
          <w:p w14:paraId="79D2E3BB" w14:textId="30B39C44" w:rsidR="009E3438" w:rsidRDefault="00DC2532">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Pr>
                <w:rFonts w:asciiTheme="minorHAnsi" w:hAnsiTheme="minorHAnsi"/>
                <w:sz w:val="16"/>
                <w:szCs w:val="16"/>
              </w:rPr>
              <w:br/>
            </w:r>
            <w:r>
              <w:rPr>
                <w:rFonts w:asciiTheme="minorHAnsi" w:hAnsiTheme="minorHAnsi" w:cs="Arial"/>
                <w:sz w:val="16"/>
                <w:szCs w:val="16"/>
              </w:rPr>
              <w:t>SIRET : 808 734 792 – 40 Boulevard de Port-Royal, 75005 PARIS– France</w:t>
            </w:r>
          </w:p>
          <w:p w14:paraId="38C1F828" w14:textId="3802F2F5" w:rsidR="009E3438" w:rsidRDefault="00BE7725">
            <w:pPr>
              <w:pStyle w:val="Pieddepage"/>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B498F" w14:textId="77777777" w:rsidR="00BE7725" w:rsidRDefault="00BE7725">
      <w:r>
        <w:separator/>
      </w:r>
    </w:p>
  </w:footnote>
  <w:footnote w:type="continuationSeparator" w:id="0">
    <w:p w14:paraId="73596BF5" w14:textId="77777777" w:rsidR="00BE7725" w:rsidRDefault="00BE77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39D88" w14:textId="77777777" w:rsidR="009E3438" w:rsidRDefault="00DC2532">
    <w:pPr>
      <w:pStyle w:val="En-tte"/>
    </w:pPr>
    <w:r>
      <w:rPr>
        <w:noProof/>
      </w:rPr>
      <mc:AlternateContent>
        <mc:Choice Requires="wpg">
          <w:drawing>
            <wp:anchor distT="0" distB="0" distL="114300" distR="114300" simplePos="0" relativeHeight="251657216" behindDoc="1" locked="0" layoutInCell="0" allowOverlap="1">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pic:cNvPicPr>
                    </pic:nvPicPr>
                    <pic:blipFill rotWithShape="1">
                      <a:blip r:embed="rId1">
                        <a:lum bright="70000" contrast="-70000"/>
                      </a:blip>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6;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10706100" cy="10693400"/>
              <wp:effectExtent l="0" t="0" r="0" b="0"/>
              <wp:wrapNone/>
              <wp:docPr id="2" name="WordPictureWatermark2"/>
              <wp:cNvGraphicFramePr/>
              <a:graphic xmlns:a="http://schemas.openxmlformats.org/drawingml/2006/main">
                <a:graphicData uri="http://schemas.openxmlformats.org/drawingml/2006/picture">
                  <pic:pic xmlns:pic="http://schemas.openxmlformats.org/drawingml/2006/picture">
                    <pic:nvPicPr>
                      <pic:cNvPr id="0" name="" descr="Fond FEI"/>
                      <pic:cNvPicPr/>
                    </pic:nvPicPr>
                    <pic:blipFill rotWithShape="1">
                      <a:blip r:embed="rId1"/>
                      <a:stretch/>
                    </pic:blipFill>
                    <pic:spPr bwMode="auto">
                      <a:xfrm>
                        <a:off x="0" y="0"/>
                        <a:ext cx="10706100" cy="10693400"/>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 type="#_x0000_t75" style="position:absolute;z-index:-251658240;o:allowoverlap:true;o:allowincell:false;mso-position-horizontal-relative:margin;mso-position-horizontal:center;mso-position-vertical-relative:margin;mso-position-vertical:center;width:843.00pt;height:842.00pt;mso-wrap-distance-left:9.00pt;mso-wrap-distance-top:0.00pt;mso-wrap-distance-right:9.00pt;mso-wrap-distance-bottom:0.00pt;z-index:1;" stroked="false">
              <v:imagedata r:id="rId3" o:title=""/>
              <o:lock v:ext="edit" rotation="t"/>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64378" w14:textId="5E4506CF" w:rsidR="009E3438" w:rsidRDefault="009E3438">
    <w:pPr>
      <w:pStyle w:val="En-tte"/>
      <w:rPr>
        <w:rFonts w:ascii="Calibri" w:hAnsi="Calibri" w:cs="Arial"/>
      </w:rPr>
    </w:pPr>
  </w:p>
  <w:p w14:paraId="73772FA7" w14:textId="0E2D9339" w:rsidR="009E3438" w:rsidRDefault="00DC2532">
    <w:pPr>
      <w:pStyle w:val="En-tte"/>
      <w:tabs>
        <w:tab w:val="clear" w:pos="4536"/>
        <w:tab w:val="clear" w:pos="9072"/>
        <w:tab w:val="right" w:pos="9781"/>
      </w:tabs>
      <w:rPr>
        <w:rFonts w:ascii="Calibri" w:hAnsi="Calibri" w:cs="Arial"/>
        <w:sz w:val="18"/>
        <w:u w:val="single"/>
      </w:rPr>
    </w:pPr>
    <w:r>
      <w:rPr>
        <w:rFonts w:ascii="Calibri" w:hAnsi="Calibri" w:cs="Arial"/>
        <w:b/>
        <w:bCs/>
        <w:smallCaps/>
        <w:lang w:val="en"/>
      </w:rPr>
      <w:t>Terms of reference / specifications</w:t>
    </w:r>
  </w:p>
  <w:p w14:paraId="3E6C0A6F" w14:textId="0FC1B7B2" w:rsidR="009E3438" w:rsidRDefault="00DC2532">
    <w:pPr>
      <w:pStyle w:val="En-tte"/>
      <w:tabs>
        <w:tab w:val="clear" w:pos="4536"/>
        <w:tab w:val="clear" w:pos="9072"/>
        <w:tab w:val="right" w:pos="9781"/>
      </w:tabs>
      <w:rPr>
        <w:rFonts w:ascii="Calibri" w:hAnsi="Calibri" w:cs="Arial"/>
        <w:sz w:val="18"/>
        <w:u w:val="single"/>
      </w:rPr>
    </w:pPr>
    <w:r>
      <w:rPr>
        <w:u w:val="single"/>
        <w:lang w:val="en"/>
      </w:rPr>
      <w:tab/>
    </w:r>
  </w:p>
  <w:p w14:paraId="76B902E6" w14:textId="77777777" w:rsidR="009E3438" w:rsidRDefault="009E3438">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Hlk62125806"/>
  <w:bookmarkStart w:id="2" w:name="_Hlk62125807"/>
  <w:p w14:paraId="7EDFC669" w14:textId="489921E2" w:rsidR="009E3438" w:rsidRDefault="00DC2532">
    <w:pPr>
      <w:pStyle w:val="En-tte"/>
    </w:pPr>
    <w:r>
      <w:rPr>
        <w:noProof/>
      </w:rPr>
      <mc:AlternateContent>
        <mc:Choice Requires="wpg">
          <w:drawing>
            <wp:inline distT="0" distB="0" distL="0" distR="0">
              <wp:extent cx="2124000" cy="1116000"/>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rcRect l="10815" t="17177" r="11039" b="15858"/>
                      <a:stretch/>
                    </pic:blipFill>
                    <pic:spPr bwMode="auto">
                      <a:xfrm>
                        <a:off x="0" y="0"/>
                        <a:ext cx="2124000" cy="111600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67.24pt;height:87.87pt;mso-wrap-distance-left:0.00pt;mso-wrap-distance-top:0.00pt;mso-wrap-distance-right:0.00pt;mso-wrap-distance-bottom:0.00pt;z-index:1;" stroked="f">
              <v:imagedata r:id="rId2" o:title="" croptop="11257f" cropleft="7088f" cropbottom="10393f" cropright="7235f"/>
              <o:lock v:ext="edit" rotation="t"/>
            </v:shape>
          </w:pict>
        </mc:Fallback>
      </mc:AlternateContent>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16555C"/>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452781A"/>
    <w:multiLevelType w:val="multilevel"/>
    <w:tmpl w:val="179C2D9C"/>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403E48"/>
    <w:multiLevelType w:val="multilevel"/>
    <w:tmpl w:val="0E5E9DD0"/>
    <w:lvl w:ilvl="0">
      <w:numFmt w:val="bullet"/>
      <w:lvlText w:val="–"/>
      <w:lvlJc w:val="left"/>
      <w:pPr>
        <w:ind w:left="1080" w:hanging="360"/>
      </w:pPr>
      <w:rPr>
        <w:rFonts w:ascii="Calibri" w:eastAsia="Arial Unicode MS"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BB66A26"/>
    <w:multiLevelType w:val="multilevel"/>
    <w:tmpl w:val="C2E6A570"/>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207F75"/>
    <w:multiLevelType w:val="multilevel"/>
    <w:tmpl w:val="3DD22A76"/>
    <w:lvl w:ilvl="0">
      <w:start w:val="1"/>
      <w:numFmt w:val="upperRoman"/>
      <w:lvlText w:val="%1."/>
      <w:lvlJc w:val="right"/>
      <w:pPr>
        <w:tabs>
          <w:tab w:val="num" w:pos="720"/>
        </w:tabs>
        <w:ind w:left="720" w:hanging="180"/>
      </w:pPr>
      <w:rPr>
        <w:rFonts w:ascii="Calibri" w:hAnsi="Calibri" w:hint="default"/>
        <w:b/>
        <w:i w:val="0"/>
        <w:sz w:val="24"/>
      </w:rPr>
    </w:lvl>
    <w:lvl w:ilvl="1">
      <w:start w:val="3"/>
      <w:numFmt w:val="bullet"/>
      <w:lvlText w:val="-"/>
      <w:lvlJc w:val="left"/>
      <w:pPr>
        <w:tabs>
          <w:tab w:val="num" w:pos="1440"/>
        </w:tabs>
        <w:ind w:left="1440" w:hanging="360"/>
      </w:pPr>
      <w:rPr>
        <w:rFonts w:ascii="Times New Roman" w:eastAsia="Times New Roman" w:hAnsi="Times New Roman" w:cs="Times New Roman"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4610CB"/>
    <w:multiLevelType w:val="multilevel"/>
    <w:tmpl w:val="6A5008C2"/>
    <w:lvl w:ilvl="0">
      <w:start w:val="4"/>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9E3CBE"/>
    <w:multiLevelType w:val="multilevel"/>
    <w:tmpl w:val="6C3CD910"/>
    <w:lvl w:ilvl="0">
      <w:numFmt w:val="bullet"/>
      <w:lvlText w:val="-"/>
      <w:lvlJc w:val="left"/>
      <w:pPr>
        <w:ind w:left="720" w:hanging="360"/>
      </w:pPr>
      <w:rPr>
        <w:rFonts w:ascii="Calibri" w:eastAsia="Times New Roman" w:hAnsi="Calibri"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F74DC5"/>
    <w:multiLevelType w:val="multilevel"/>
    <w:tmpl w:val="DDFCB880"/>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17833"/>
    <w:multiLevelType w:val="multilevel"/>
    <w:tmpl w:val="86C23460"/>
    <w:lvl w:ilvl="0">
      <w:numFmt w:val="bullet"/>
      <w:lvlText w:val="–"/>
      <w:lvlJc w:val="left"/>
      <w:pPr>
        <w:ind w:left="1080" w:hanging="360"/>
      </w:pPr>
      <w:rPr>
        <w:rFonts w:ascii="Calibri" w:eastAsia="Arial Unicode MS"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83153CD"/>
    <w:multiLevelType w:val="multilevel"/>
    <w:tmpl w:val="CF720582"/>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F35D0F"/>
    <w:multiLevelType w:val="multilevel"/>
    <w:tmpl w:val="B986E170"/>
    <w:lvl w:ilvl="0">
      <w:start w:val="1"/>
      <w:numFmt w:val="bullet"/>
      <w:lvlText w:val=""/>
      <w:lvlJc w:val="left"/>
      <w:pPr>
        <w:ind w:left="710" w:hanging="71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37188C"/>
    <w:multiLevelType w:val="multilevel"/>
    <w:tmpl w:val="42BC9D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11486"/>
    <w:multiLevelType w:val="multilevel"/>
    <w:tmpl w:val="64AC7A26"/>
    <w:lvl w:ilvl="0">
      <w:numFmt w:val="bullet"/>
      <w:lvlText w:val=""/>
      <w:lvlJc w:val="left"/>
      <w:pPr>
        <w:ind w:left="1428" w:hanging="360"/>
      </w:pPr>
      <w:rPr>
        <w:rFonts w:ascii="Wingdings" w:eastAsia="Times New Roman" w:hAnsi="Wingdings" w:cstheme="minorHAnsi"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242E3475"/>
    <w:multiLevelType w:val="multilevel"/>
    <w:tmpl w:val="6A1C35B6"/>
    <w:lvl w:ilvl="0">
      <w:start w:val="4"/>
      <w:numFmt w:val="bullet"/>
      <w:lvlText w:val="-"/>
      <w:lvlJc w:val="left"/>
      <w:pPr>
        <w:ind w:left="1440" w:hanging="360"/>
      </w:pPr>
      <w:rPr>
        <w:rFonts w:ascii="Arial" w:eastAsia="MS Mincho" w:hAnsi="Arial" w:cs="Aria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47E25DA"/>
    <w:multiLevelType w:val="multilevel"/>
    <w:tmpl w:val="023E556C"/>
    <w:lvl w:ilvl="0">
      <w:numFmt w:val="bullet"/>
      <w:lvlText w:val="–"/>
      <w:lvlJc w:val="left"/>
      <w:pPr>
        <w:ind w:left="1080" w:hanging="360"/>
      </w:pPr>
      <w:rPr>
        <w:rFonts w:ascii="Calibri" w:eastAsia="Arial Unicode MS"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249E741B"/>
    <w:multiLevelType w:val="multilevel"/>
    <w:tmpl w:val="9078D0CC"/>
    <w:lvl w:ilvl="0">
      <w:start w:val="1"/>
      <w:numFmt w:val="bullet"/>
      <w:lvlText w:val=""/>
      <w:lvlJc w:val="left"/>
      <w:pPr>
        <w:ind w:left="106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A7ED5"/>
    <w:multiLevelType w:val="multilevel"/>
    <w:tmpl w:val="E10C1746"/>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7" w15:restartNumberingAfterBreak="0">
    <w:nsid w:val="2FDF3C81"/>
    <w:multiLevelType w:val="multilevel"/>
    <w:tmpl w:val="57C0E5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03CC2"/>
    <w:multiLevelType w:val="multilevel"/>
    <w:tmpl w:val="F138AD36"/>
    <w:lvl w:ilvl="0">
      <w:start w:val="1"/>
      <w:numFmt w:val="decimal"/>
      <w:lvlText w:val="%1."/>
      <w:lvlJc w:val="left"/>
      <w:pPr>
        <w:ind w:left="1080" w:hanging="360"/>
      </w:pPr>
      <w:rPr>
        <w:rFonts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88D3A2A"/>
    <w:multiLevelType w:val="multilevel"/>
    <w:tmpl w:val="83ACE29E"/>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710EA5"/>
    <w:multiLevelType w:val="multilevel"/>
    <w:tmpl w:val="6C2C5CE8"/>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E6552"/>
    <w:multiLevelType w:val="multilevel"/>
    <w:tmpl w:val="909AF13E"/>
    <w:lvl w:ilvl="0">
      <w:start w:val="4"/>
      <w:numFmt w:val="bullet"/>
      <w:lvlText w:val="-"/>
      <w:lvlJc w:val="left"/>
      <w:pPr>
        <w:ind w:left="36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Symbol" w:eastAsia="Arial Unicode MS" w:hAnsi="Symbol" w:cstheme="minorHAns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A264F"/>
    <w:multiLevelType w:val="multilevel"/>
    <w:tmpl w:val="93B05DF4"/>
    <w:lvl w:ilvl="0">
      <w:numFmt w:val="bullet"/>
      <w:lvlText w:val="–"/>
      <w:lvlJc w:val="left"/>
      <w:pPr>
        <w:ind w:left="1080" w:hanging="360"/>
      </w:pPr>
      <w:rPr>
        <w:rFonts w:ascii="Calibri" w:eastAsia="Arial Unicode MS"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90B7F38"/>
    <w:multiLevelType w:val="multilevel"/>
    <w:tmpl w:val="B476877C"/>
    <w:lvl w:ilvl="0">
      <w:start w:val="1"/>
      <w:numFmt w:val="upp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4" w15:restartNumberingAfterBreak="0">
    <w:nsid w:val="49255BED"/>
    <w:multiLevelType w:val="multilevel"/>
    <w:tmpl w:val="08482734"/>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5" w15:restartNumberingAfterBreak="0">
    <w:nsid w:val="508B2BFB"/>
    <w:multiLevelType w:val="multilevel"/>
    <w:tmpl w:val="6DF4C24C"/>
    <w:lvl w:ilvl="0">
      <w:start w:val="4"/>
      <w:numFmt w:val="bullet"/>
      <w:lvlText w:val="-"/>
      <w:lvlJc w:val="left"/>
      <w:pPr>
        <w:ind w:left="36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8219C3"/>
    <w:multiLevelType w:val="multilevel"/>
    <w:tmpl w:val="5C00DFE8"/>
    <w:lvl w:ilvl="0">
      <w:numFmt w:val="bullet"/>
      <w:lvlText w:val=""/>
      <w:lvlJc w:val="left"/>
      <w:pPr>
        <w:ind w:left="1440" w:hanging="360"/>
      </w:pPr>
      <w:rPr>
        <w:rFonts w:ascii="Wingdings" w:eastAsia="Times New Roman" w:hAnsi="Wingdings" w:cstheme="minorHAnsi" w:hint="default"/>
        <w:u w:val="none"/>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5353574F"/>
    <w:multiLevelType w:val="multilevel"/>
    <w:tmpl w:val="6D9A1BC6"/>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364"/>
        </w:tabs>
        <w:ind w:left="1364" w:hanging="284"/>
      </w:pPr>
      <w:rPr>
        <w:rFonts w:ascii="Symbol" w:hAnsi="Symbol" w:hint="default"/>
        <w:b w:val="0"/>
        <w:i w:val="0"/>
        <w:sz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A1E84"/>
    <w:multiLevelType w:val="multilevel"/>
    <w:tmpl w:val="EBC20E5C"/>
    <w:lvl w:ilvl="0">
      <w:start w:val="4"/>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4D56CE"/>
    <w:multiLevelType w:val="multilevel"/>
    <w:tmpl w:val="1EA61FF6"/>
    <w:lvl w:ilvl="0">
      <w:start w:val="7"/>
      <w:numFmt w:val="bullet"/>
      <w:lvlText w:val="-"/>
      <w:lvlJc w:val="left"/>
      <w:pPr>
        <w:ind w:left="720" w:hanging="360"/>
      </w:pPr>
      <w:rPr>
        <w:rFonts w:ascii="Calibri" w:eastAsia="Times New Roman"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36E40"/>
    <w:multiLevelType w:val="multilevel"/>
    <w:tmpl w:val="8488D426"/>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1" w15:restartNumberingAfterBreak="0">
    <w:nsid w:val="5CA907A2"/>
    <w:multiLevelType w:val="multilevel"/>
    <w:tmpl w:val="396A0288"/>
    <w:lvl w:ilvl="0">
      <w:start w:val="1"/>
      <w:numFmt w:val="bullet"/>
      <w:lvlText w:val="o"/>
      <w:lvlJc w:val="left"/>
      <w:pPr>
        <w:ind w:left="2520" w:hanging="360"/>
      </w:pPr>
      <w:rPr>
        <w:rFonts w:ascii="Courier New" w:hAnsi="Courier New" w:cs="Courier New"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2" w15:restartNumberingAfterBreak="0">
    <w:nsid w:val="6626016F"/>
    <w:multiLevelType w:val="multilevel"/>
    <w:tmpl w:val="57188DDE"/>
    <w:lvl w:ilvl="0">
      <w:numFmt w:val="bullet"/>
      <w:lvlText w:val="–"/>
      <w:lvlJc w:val="left"/>
      <w:pPr>
        <w:ind w:left="2160" w:hanging="360"/>
      </w:pPr>
      <w:rPr>
        <w:rFonts w:ascii="Calibri" w:eastAsia="Arial Unicode MS" w:hAnsi="Calibri" w:cs="Calibri"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3" w15:restartNumberingAfterBreak="0">
    <w:nsid w:val="67087BBC"/>
    <w:multiLevelType w:val="multilevel"/>
    <w:tmpl w:val="EA9E49B2"/>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34" w15:restartNumberingAfterBreak="0">
    <w:nsid w:val="749423D1"/>
    <w:multiLevelType w:val="multilevel"/>
    <w:tmpl w:val="A1CA5BA6"/>
    <w:lvl w:ilvl="0">
      <w:numFmt w:val="bullet"/>
      <w:lvlText w:val="-"/>
      <w:lvlJc w:val="left"/>
      <w:pPr>
        <w:ind w:left="1068" w:hanging="360"/>
      </w:pPr>
      <w:rPr>
        <w:rFonts w:ascii="Calibri" w:eastAsia="Times New Roman" w:hAnsi="Calibri" w:cstheme="minorHAnsi"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abstractNumId w:val="9"/>
  </w:num>
  <w:num w:numId="2">
    <w:abstractNumId w:val="3"/>
  </w:num>
  <w:num w:numId="3">
    <w:abstractNumId w:val="27"/>
  </w:num>
  <w:num w:numId="4">
    <w:abstractNumId w:val="23"/>
  </w:num>
  <w:num w:numId="5">
    <w:abstractNumId w:val="28"/>
  </w:num>
  <w:num w:numId="6">
    <w:abstractNumId w:val="0"/>
  </w:num>
  <w:num w:numId="7">
    <w:abstractNumId w:val="21"/>
  </w:num>
  <w:num w:numId="8">
    <w:abstractNumId w:val="10"/>
  </w:num>
  <w:num w:numId="9">
    <w:abstractNumId w:val="20"/>
  </w:num>
  <w:num w:numId="10">
    <w:abstractNumId w:val="1"/>
  </w:num>
  <w:num w:numId="11">
    <w:abstractNumId w:val="29"/>
  </w:num>
  <w:num w:numId="12">
    <w:abstractNumId w:val="26"/>
  </w:num>
  <w:num w:numId="13">
    <w:abstractNumId w:val="18"/>
  </w:num>
  <w:num w:numId="14">
    <w:abstractNumId w:val="12"/>
  </w:num>
  <w:num w:numId="15">
    <w:abstractNumId w:val="33"/>
  </w:num>
  <w:num w:numId="16">
    <w:abstractNumId w:val="22"/>
  </w:num>
  <w:num w:numId="17">
    <w:abstractNumId w:val="32"/>
  </w:num>
  <w:num w:numId="18">
    <w:abstractNumId w:val="8"/>
  </w:num>
  <w:num w:numId="19">
    <w:abstractNumId w:val="14"/>
  </w:num>
  <w:num w:numId="20">
    <w:abstractNumId w:val="2"/>
  </w:num>
  <w:num w:numId="21">
    <w:abstractNumId w:val="4"/>
  </w:num>
  <w:num w:numId="22">
    <w:abstractNumId w:val="25"/>
  </w:num>
  <w:num w:numId="23">
    <w:abstractNumId w:val="31"/>
  </w:num>
  <w:num w:numId="24">
    <w:abstractNumId w:val="11"/>
  </w:num>
  <w:num w:numId="25">
    <w:abstractNumId w:val="5"/>
  </w:num>
  <w:num w:numId="26">
    <w:abstractNumId w:val="13"/>
  </w:num>
  <w:num w:numId="27">
    <w:abstractNumId w:val="16"/>
  </w:num>
  <w:num w:numId="28">
    <w:abstractNumId w:val="7"/>
  </w:num>
  <w:num w:numId="29">
    <w:abstractNumId w:val="19"/>
  </w:num>
  <w:num w:numId="30">
    <w:abstractNumId w:val="30"/>
  </w:num>
  <w:num w:numId="31">
    <w:abstractNumId w:val="34"/>
  </w:num>
  <w:num w:numId="32">
    <w:abstractNumId w:val="15"/>
  </w:num>
  <w:num w:numId="33">
    <w:abstractNumId w:val="17"/>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38"/>
    <w:rsid w:val="0022657C"/>
    <w:rsid w:val="002C3364"/>
    <w:rsid w:val="004E663D"/>
    <w:rsid w:val="005E76CF"/>
    <w:rsid w:val="006E71D6"/>
    <w:rsid w:val="008E03B5"/>
    <w:rsid w:val="009C6398"/>
    <w:rsid w:val="009E3438"/>
    <w:rsid w:val="00BE7725"/>
    <w:rsid w:val="00DC2532"/>
    <w:rsid w:val="00DD38E6"/>
    <w:rsid w:val="00E2631D"/>
    <w:rsid w:val="00F75B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D5EAD"/>
  <w15:docId w15:val="{24CEC8DD-F4C2-41B1-B137-C4A9A3CE9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qFormat/>
    <w:pPr>
      <w:keepNext/>
      <w:outlineLvl w:val="3"/>
    </w:pPr>
    <w:rPr>
      <w:rFonts w:ascii="Arial" w:hAnsi="Arial" w:cs="Arial"/>
      <w:b/>
      <w:bCs/>
      <w:i/>
      <w:iCs/>
      <w:sz w:val="22"/>
      <w:szCs w:val="20"/>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character" w:customStyle="1" w:styleId="IntenseQuoteChar">
    <w:name w:val="Intense Quote Char"/>
    <w:basedOn w:val="Policepardfaut"/>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pPr>
    <w:rPr>
      <w:i/>
      <w:iCs/>
      <w:color w:val="1F497D" w:themeColor="text2"/>
      <w:sz w:val="18"/>
      <w:szCs w:val="18"/>
    </w:rPr>
  </w:style>
  <w:style w:type="character" w:customStyle="1" w:styleId="NotedebasdepageCar">
    <w:name w:val="Note de bas de page Car"/>
    <w:basedOn w:val="Policepardfaut"/>
    <w:link w:val="Notedebasdepage"/>
    <w:uiPriority w:val="99"/>
    <w:semiHidden/>
    <w:rPr>
      <w:sz w:val="20"/>
      <w:szCs w:val="20"/>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paragraph" w:styleId="Corpsdetexte">
    <w:name w:val="Body Text"/>
    <w:basedOn w:val="Normal"/>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jc w:val="both"/>
    </w:pPr>
    <w:rPr>
      <w:spacing w:val="-2"/>
      <w:sz w:val="22"/>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En-tteCar">
    <w:name w:val="En-tête Car"/>
    <w:basedOn w:val="Policepardfaut"/>
    <w:link w:val="En-tte"/>
    <w:uiPriority w:val="99"/>
    <w:rPr>
      <w:sz w:val="24"/>
      <w:szCs w:val="24"/>
      <w:lang w:val="fr-FR" w:eastAsia="fr-FR" w:bidi="ar-SA"/>
    </w:rPr>
  </w:style>
  <w:style w:type="character" w:styleId="Numrodepage">
    <w:name w:val="page number"/>
    <w:basedOn w:val="Policepardfaut"/>
  </w:style>
  <w:style w:type="paragraph" w:customStyle="1" w:styleId="Paragraphedeliste1">
    <w:name w:val="Paragraphe de liste1"/>
    <w:basedOn w:val="Normal"/>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Pr>
      <w:sz w:val="24"/>
      <w:szCs w:val="24"/>
      <w:lang w:val="fr-FR" w:eastAsia="fr-FR" w:bidi="ar-SA"/>
    </w:rPr>
  </w:style>
  <w:style w:type="paragraph" w:styleId="Notedebasdepage">
    <w:name w:val="footnote text"/>
    <w:basedOn w:val="Normal"/>
    <w:link w:val="NotedebasdepageCar"/>
    <w:semiHidden/>
    <w:rPr>
      <w:sz w:val="20"/>
      <w:szCs w:val="20"/>
    </w:rPr>
  </w:style>
  <w:style w:type="character" w:styleId="Appelnotedebasdep">
    <w:name w:val="footnote reference"/>
    <w:basedOn w:val="Policepardfaut"/>
    <w:semiHidden/>
    <w:rPr>
      <w:vertAlign w:val="superscript"/>
    </w:rPr>
  </w:style>
  <w:style w:type="character" w:styleId="Marquedecommentaire">
    <w:name w:val="annotation reference"/>
    <w:basedOn w:val="Policepardfaut"/>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Textedebulles">
    <w:name w:val="Balloon Text"/>
    <w:basedOn w:val="Normal"/>
    <w:semiHidden/>
    <w:rPr>
      <w:rFonts w:ascii="Tahoma" w:hAnsi="Tahoma" w:cs="Tahoma"/>
      <w:sz w:val="16"/>
      <w:szCs w:val="16"/>
    </w:rPr>
  </w:style>
  <w:style w:type="character" w:styleId="Textedelespacerserv">
    <w:name w:val="Placeholder Text"/>
    <w:basedOn w:val="Policepardfaut"/>
    <w:uiPriority w:val="99"/>
    <w:semiHidden/>
    <w:rPr>
      <w:color w:val="808080"/>
    </w:rPr>
  </w:style>
  <w:style w:type="character" w:styleId="Lienhypertexte">
    <w:name w:val="Hyperlink"/>
    <w:basedOn w:val="Policepardfaut"/>
    <w:rPr>
      <w:color w:val="0000FF"/>
      <w:u w:val="single"/>
    </w:rPr>
  </w:style>
  <w:style w:type="paragraph" w:styleId="Paragraphedeliste">
    <w:name w:val="List Paragraph"/>
    <w:basedOn w:val="Normal"/>
    <w:link w:val="ParagraphedelisteCar"/>
    <w:uiPriority w:val="34"/>
    <w:qFormat/>
    <w:pPr>
      <w:ind w:left="720"/>
      <w:contextualSpacing/>
    </w:pPr>
  </w:style>
  <w:style w:type="paragraph" w:customStyle="1" w:styleId="Paragraphedeliste2">
    <w:name w:val="Paragraphe de liste2"/>
    <w:basedOn w:val="Normal"/>
    <w:uiPriority w:val="34"/>
    <w:qFormat/>
    <w:pPr>
      <w:ind w:left="708"/>
    </w:pPr>
  </w:style>
  <w:style w:type="table" w:customStyle="1" w:styleId="Grilledutableau1">
    <w:name w:val="Grille du tableau1"/>
    <w:basedOn w:val="TableauNormal"/>
    <w:next w:val="Grilledutableau"/>
    <w:uiPriority w:val="3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rFonts w:ascii="Georgia" w:hAnsi="Georgia" w:cs="Georgia"/>
      <w:color w:val="000000"/>
      <w:sz w:val="24"/>
      <w:szCs w:val="24"/>
    </w:rPr>
  </w:style>
  <w:style w:type="character" w:customStyle="1" w:styleId="PieddepageCar">
    <w:name w:val="Pied de page Car"/>
    <w:basedOn w:val="Policepardfaut"/>
    <w:link w:val="Pieddepage"/>
    <w:uiPriority w:val="99"/>
    <w:rPr>
      <w:sz w:val="24"/>
      <w:szCs w:val="24"/>
    </w:rPr>
  </w:style>
  <w:style w:type="paragraph" w:customStyle="1" w:styleId="textepuce2">
    <w:name w:val="texte puce2"/>
    <w:basedOn w:val="Normal"/>
    <w:pPr>
      <w:numPr>
        <w:numId w:val="6"/>
      </w:numPr>
      <w:spacing w:line="300" w:lineRule="atLeast"/>
    </w:pPr>
    <w:rPr>
      <w:rFonts w:ascii="Arial" w:eastAsia="Times" w:hAnsi="Arial"/>
      <w:sz w:val="20"/>
      <w:szCs w:val="20"/>
    </w:rPr>
  </w:style>
  <w:style w:type="paragraph" w:customStyle="1" w:styleId="a">
    <w:name w:val="a"/>
    <w:basedOn w:val="Normal"/>
    <w:pPr>
      <w:jc w:val="both"/>
    </w:pPr>
    <w:rPr>
      <w:rFonts w:ascii="Arial" w:hAnsi="Arial"/>
      <w:sz w:val="22"/>
      <w:szCs w:val="20"/>
    </w:rPr>
  </w:style>
  <w:style w:type="character" w:customStyle="1" w:styleId="ParagraphedelisteCar">
    <w:name w:val="Paragraphe de liste Car"/>
    <w:link w:val="Paragraphedeliste"/>
    <w:uiPriority w:val="34"/>
    <w:qFormat/>
    <w:rPr>
      <w:sz w:val="24"/>
      <w:szCs w:val="24"/>
    </w:rPr>
  </w:style>
  <w:style w:type="character" w:customStyle="1" w:styleId="Titre1Car">
    <w:name w:val="Titre 1 Car"/>
    <w:basedOn w:val="Policepardfaut"/>
    <w:link w:val="Titre1"/>
    <w:rPr>
      <w:rFonts w:asciiTheme="majorHAnsi" w:eastAsiaTheme="majorEastAsia" w:hAnsiTheme="majorHAnsi" w:cstheme="majorBidi"/>
      <w:color w:val="365F91" w:themeColor="accent1" w:themeShade="BF"/>
      <w:sz w:val="32"/>
      <w:szCs w:val="32"/>
    </w:rPr>
  </w:style>
  <w:style w:type="paragraph" w:styleId="Titre">
    <w:name w:val="Title"/>
    <w:basedOn w:val="Normal"/>
    <w:next w:val="Normal"/>
    <w:link w:val="TitreCar"/>
    <w:uiPriority w:val="10"/>
    <w:qFormat/>
    <w:pPr>
      <w:spacing w:after="80"/>
      <w:contextualSpacing/>
    </w:pPr>
    <w:rPr>
      <w:rFonts w:asciiTheme="majorHAnsi" w:eastAsiaTheme="majorEastAsia" w:hAnsiTheme="majorHAnsi" w:cstheme="majorBidi"/>
      <w:spacing w:val="-10"/>
      <w:sz w:val="56"/>
      <w:szCs w:val="56"/>
      <w:lang w:val="en-US" w:eastAsia="en-US"/>
      <w14:ligatures w14:val="standardContextual"/>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lang w:val="en-US" w:eastAsia="en-US"/>
      <w14:ligatures w14:val="standardContextual"/>
    </w:rPr>
  </w:style>
  <w:style w:type="paragraph" w:styleId="NormalWeb">
    <w:name w:val="Normal (Web)"/>
    <w:basedOn w:val="Normal"/>
    <w:uiPriority w:val="99"/>
    <w:unhideWhenUsed/>
    <w:pPr>
      <w:spacing w:before="100" w:beforeAutospacing="1" w:after="100" w:afterAutospacing="1"/>
    </w:pPr>
  </w:style>
  <w:style w:type="paragraph" w:customStyle="1" w:styleId="SmartImpact">
    <w:name w:val="SmartImpact"/>
    <w:basedOn w:val="Normal"/>
    <w:qFormat/>
    <w:pPr>
      <w:spacing w:after="60"/>
      <w:jc w:val="both"/>
    </w:pPr>
    <w:rPr>
      <w:rFonts w:ascii="Arial" w:eastAsiaTheme="minorHAnsi" w:hAnsi="Arial" w:cstheme="minorBidi"/>
      <w:sz w:val="20"/>
      <w:lang w:val="en-GB" w:eastAsia="en-US"/>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lang w:val="en-US" w:eastAsia="en-US"/>
      <w14:ligatures w14:val="standardContextual"/>
    </w:rPr>
  </w:style>
  <w:style w:type="character" w:customStyle="1" w:styleId="CitationintenseCar">
    <w:name w:val="Citation intense Car"/>
    <w:basedOn w:val="Policepardfaut"/>
    <w:link w:val="Citationintense"/>
    <w:uiPriority w:val="30"/>
    <w:rPr>
      <w:rFonts w:asciiTheme="minorHAnsi" w:eastAsiaTheme="minorHAnsi" w:hAnsiTheme="minorHAnsi" w:cstheme="minorBidi"/>
      <w:i/>
      <w:iCs/>
      <w:color w:val="365F91" w:themeColor="accent1" w:themeShade="BF"/>
      <w:sz w:val="24"/>
      <w:szCs w:val="24"/>
      <w:lang w:val="en-US" w:eastAsia="en-US"/>
      <w14:ligatures w14:val="standardContextual"/>
    </w:rPr>
  </w:style>
  <w:style w:type="character" w:customStyle="1" w:styleId="Titre2Car">
    <w:name w:val="Titre 2 Car"/>
    <w:basedOn w:val="Policepardfaut"/>
    <w:link w:val="Titre2"/>
    <w:semiHidden/>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semiHidden/>
    <w:rPr>
      <w:rFonts w:asciiTheme="majorHAnsi" w:eastAsiaTheme="majorEastAsia" w:hAnsiTheme="majorHAnsi" w:cstheme="majorBidi"/>
      <w:color w:val="243F60" w:themeColor="accent1" w:themeShade="7F"/>
      <w:sz w:val="24"/>
      <w:szCs w:val="24"/>
    </w:rPr>
  </w:style>
  <w:style w:type="character" w:styleId="lev">
    <w:name w:val="Strong"/>
    <w:basedOn w:val="Policepardfaut"/>
    <w:uiPriority w:val="22"/>
    <w:qFormat/>
    <w:rPr>
      <w:b/>
      <w:bCs/>
    </w:rPr>
  </w:style>
  <w:style w:type="paragraph" w:styleId="Rvision">
    <w:name w:val="Revision"/>
    <w:hidden/>
    <w:uiPriority w:val="99"/>
    <w:semiHidden/>
    <w:rPr>
      <w:sz w:val="24"/>
      <w:szCs w:val="24"/>
    </w:rPr>
  </w:style>
  <w:style w:type="paragraph" w:styleId="Sansinterligne">
    <w:name w:val="No Spacing"/>
    <w:uiPriority w:val="1"/>
    <w:qFormat/>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ni.choubani@expertisefrance.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34FC2-4AC5-4142-981C-CC660425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3014</Words>
  <Characters>16582</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Termes de Références Missions</vt:lpstr>
    </vt:vector>
  </TitlesOfParts>
  <Company>MAE</Company>
  <LinksUpToDate>false</LinksUpToDate>
  <CharactersWithSpaces>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Loubna HAFIDI</cp:lastModifiedBy>
  <cp:revision>30</cp:revision>
  <dcterms:created xsi:type="dcterms:W3CDTF">2026-01-28T09:26:00Z</dcterms:created>
  <dcterms:modified xsi:type="dcterms:W3CDTF">2026-03-09T15:53:00Z</dcterms:modified>
</cp:coreProperties>
</file>